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jc w:val="right"/>
      </w:pPr>
      <w:r>
        <w:rPr>
          <w:sz w:val="28"/>
          <w:szCs w:val="28"/>
        </w:rPr>
        <w:t>Приложение № 4 к постановлению</w:t>
      </w:r>
    </w:p>
    <w:p>
      <w:pPr>
        <w:pStyle w:val="style21"/>
        <w:jc w:val="right"/>
      </w:pPr>
      <w:r>
        <w:rPr>
          <w:sz w:val="28"/>
          <w:szCs w:val="28"/>
        </w:rPr>
        <w:t xml:space="preserve">администрации Вихлянцевского </w:t>
      </w:r>
    </w:p>
    <w:p>
      <w:pPr>
        <w:pStyle w:val="style21"/>
        <w:jc w:val="right"/>
      </w:pPr>
      <w:r>
        <w:rPr>
          <w:sz w:val="28"/>
          <w:szCs w:val="28"/>
        </w:rPr>
        <w:t>сельского поселения</w:t>
      </w:r>
    </w:p>
    <w:p>
      <w:pPr>
        <w:pStyle w:val="style21"/>
        <w:jc w:val="right"/>
      </w:pPr>
      <w:r>
        <w:rPr>
          <w:sz w:val="28"/>
          <w:szCs w:val="28"/>
        </w:rPr>
        <w:t>от «</w:t>
      </w:r>
      <w:r>
        <w:rPr>
          <w:sz w:val="28"/>
          <w:szCs w:val="28"/>
        </w:rPr>
        <w:t>18</w:t>
      </w:r>
      <w:r>
        <w:rPr>
          <w:sz w:val="28"/>
          <w:szCs w:val="28"/>
        </w:rPr>
        <w:t xml:space="preserve">»11 2015г. № </w:t>
      </w:r>
      <w:r>
        <w:rPr>
          <w:sz w:val="28"/>
          <w:szCs w:val="28"/>
        </w:rPr>
        <w:t>30</w:t>
      </w:r>
      <w:r>
        <w:rPr>
          <w:sz w:val="28"/>
          <w:szCs w:val="28"/>
        </w:rPr>
        <w:t xml:space="preserve">  </w:t>
      </w:r>
    </w:p>
    <w:p>
      <w:pPr>
        <w:pStyle w:val="style21"/>
        <w:jc w:val="right"/>
      </w:pPr>
      <w:r>
        <w:rPr>
          <w:sz w:val="28"/>
          <w:szCs w:val="28"/>
        </w:rPr>
        <w:t> </w:t>
      </w:r>
    </w:p>
    <w:p>
      <w:pPr>
        <w:pStyle w:val="style21"/>
        <w:jc w:val="right"/>
      </w:pPr>
      <w:r>
        <w:rPr>
          <w:sz w:val="28"/>
          <w:szCs w:val="28"/>
        </w:rPr>
        <w:t> </w:t>
      </w:r>
    </w:p>
    <w:p>
      <w:pPr>
        <w:pStyle w:val="style21"/>
        <w:jc w:val="center"/>
      </w:pPr>
      <w:r>
        <w:rPr>
          <w:sz w:val="28"/>
          <w:szCs w:val="28"/>
        </w:rPr>
        <w:t> </w:t>
      </w:r>
    </w:p>
    <w:p>
      <w:pPr>
        <w:pStyle w:val="style21"/>
        <w:jc w:val="center"/>
      </w:pPr>
      <w:r>
        <w:rPr>
          <w:b/>
          <w:bCs/>
          <w:sz w:val="28"/>
          <w:szCs w:val="28"/>
        </w:rPr>
        <w:t>АДМИНИСТРАТИВНЫЙ РЕГЛАМЕНТ</w:t>
      </w:r>
    </w:p>
    <w:p>
      <w:pPr>
        <w:pStyle w:val="style21"/>
        <w:jc w:val="center"/>
      </w:pPr>
      <w:r>
        <w:rPr>
          <w:sz w:val="28"/>
          <w:szCs w:val="28"/>
        </w:rPr>
        <w:t xml:space="preserve"> </w:t>
      </w:r>
      <w:r>
        <w:rPr>
          <w:sz w:val="28"/>
          <w:szCs w:val="28"/>
        </w:rPr>
        <w:t xml:space="preserve">предоставления муниципальной услуги </w:t>
      </w:r>
    </w:p>
    <w:p>
      <w:pPr>
        <w:pStyle w:val="style21"/>
      </w:pPr>
      <w:r>
        <w:rPr>
          <w:bCs/>
          <w:sz w:val="28"/>
          <w:szCs w:val="28"/>
        </w:rPr>
        <w:t>«Выдача разрешений на право торговли на территории сельского поселения» </w:t>
      </w:r>
    </w:p>
    <w:p>
      <w:pPr>
        <w:pStyle w:val="style21"/>
        <w:jc w:val="center"/>
      </w:pPr>
      <w:r>
        <w:rPr>
          <w:sz w:val="28"/>
          <w:szCs w:val="28"/>
        </w:rPr>
        <w:t> </w:t>
      </w:r>
    </w:p>
    <w:p>
      <w:pPr>
        <w:pStyle w:val="style21"/>
        <w:jc w:val="center"/>
      </w:pPr>
      <w:r>
        <w:rPr>
          <w:b/>
          <w:bCs/>
          <w:sz w:val="28"/>
          <w:szCs w:val="28"/>
        </w:rPr>
        <w:t>1. Общие положения </w:t>
      </w:r>
    </w:p>
    <w:p>
      <w:pPr>
        <w:pStyle w:val="style21"/>
        <w:jc w:val="both"/>
      </w:pPr>
      <w:r>
        <w:rPr>
          <w:sz w:val="28"/>
          <w:szCs w:val="28"/>
        </w:rPr>
        <w:t> </w:t>
      </w:r>
    </w:p>
    <w:p>
      <w:pPr>
        <w:pStyle w:val="style21"/>
        <w:jc w:val="both"/>
      </w:pPr>
      <w:r>
        <w:rPr>
          <w:sz w:val="28"/>
          <w:szCs w:val="28"/>
        </w:rPr>
        <w:t>1.1. Административный регламент исполнения муниципальной услуги «Выдача разрешений на право торговли на территории сельского поселения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разрешений на право торговли на территории сельского поселения (далее – Муниципальная услуга) и определяет сроки и последовательность действий (административные процедуры) при предоставлении Муниципальной услуги. </w:t>
      </w:r>
    </w:p>
    <w:p>
      <w:pPr>
        <w:pStyle w:val="style21"/>
        <w:jc w:val="both"/>
      </w:pPr>
      <w:r>
        <w:rPr>
          <w:b/>
          <w:bCs/>
          <w:sz w:val="28"/>
          <w:szCs w:val="28"/>
        </w:rPr>
        <w:t>      </w:t>
      </w:r>
      <w:r>
        <w:rPr>
          <w:sz w:val="28"/>
          <w:szCs w:val="28"/>
        </w:rPr>
        <w:t>1.2. Описание заявителей, имеющих право на получение муниципальной услуги </w:t>
      </w:r>
    </w:p>
    <w:p>
      <w:pPr>
        <w:pStyle w:val="style21"/>
        <w:jc w:val="both"/>
      </w:pPr>
      <w:r>
        <w:rPr>
          <w:sz w:val="28"/>
          <w:szCs w:val="28"/>
        </w:rPr>
        <w:t>1.2.1. Заявителями, имеющими право на получение Муниципальной услуги, являются юридические лица. </w:t>
      </w:r>
    </w:p>
    <w:p>
      <w:pPr>
        <w:pStyle w:val="style21"/>
        <w:jc w:val="both"/>
      </w:pPr>
      <w:r>
        <w:rPr>
          <w:sz w:val="28"/>
          <w:szCs w:val="28"/>
        </w:rPr>
        <w:t>1.3. Порядок информирования о ходе предоставления Муниципальной услуги  </w:t>
      </w:r>
    </w:p>
    <w:p>
      <w:pPr>
        <w:pStyle w:val="style21"/>
      </w:pPr>
      <w:r>
        <w:rPr>
          <w:sz w:val="28"/>
          <w:szCs w:val="28"/>
        </w:rPr>
        <w:t>1.3.1. Консультации (справки) по вопросам предоставления Муниципальной услуги предоставляются специалистами, предоставляющими Муниципальную услугу.  </w:t>
      </w:r>
    </w:p>
    <w:p>
      <w:pPr>
        <w:pStyle w:val="style21"/>
        <w:jc w:val="both"/>
      </w:pPr>
      <w:r>
        <w:rPr>
          <w:sz w:val="28"/>
          <w:szCs w:val="28"/>
        </w:rPr>
        <w:t>1.3.2. Консультации предоставляются по следующим вопросам: </w:t>
      </w:r>
    </w:p>
    <w:p>
      <w:pPr>
        <w:pStyle w:val="style21"/>
        <w:jc w:val="both"/>
      </w:pPr>
      <w:r>
        <w:rPr>
          <w:sz w:val="28"/>
          <w:szCs w:val="28"/>
        </w:rPr>
        <w:t>- перечня документов, необходимых для предоставления Муниципальной услуги, комплектности (достаточности) представленных документов; </w:t>
      </w:r>
    </w:p>
    <w:p>
      <w:pPr>
        <w:pStyle w:val="style21"/>
        <w:jc w:val="both"/>
      </w:pPr>
      <w:r>
        <w:rPr>
          <w:sz w:val="28"/>
          <w:szCs w:val="28"/>
        </w:rPr>
        <w:t>- источника получения документов, необходимых для предоставления Муниципальной услуги (орган, организация и их местонахождение); </w:t>
      </w:r>
    </w:p>
    <w:p>
      <w:pPr>
        <w:pStyle w:val="style21"/>
        <w:jc w:val="both"/>
      </w:pPr>
      <w:r>
        <w:rPr>
          <w:sz w:val="28"/>
          <w:szCs w:val="28"/>
        </w:rPr>
        <w:t>- времени приема и выдачи документов; </w:t>
      </w:r>
    </w:p>
    <w:p>
      <w:pPr>
        <w:pStyle w:val="style21"/>
        <w:jc w:val="both"/>
      </w:pPr>
      <w:r>
        <w:rPr>
          <w:sz w:val="28"/>
          <w:szCs w:val="28"/>
        </w:rPr>
        <w:t>- сроков предоставления Муниципальной услуги; </w:t>
      </w:r>
    </w:p>
    <w:p>
      <w:pPr>
        <w:pStyle w:val="style21"/>
        <w:jc w:val="both"/>
      </w:pPr>
      <w:r>
        <w:rPr>
          <w:sz w:val="28"/>
          <w:szCs w:val="28"/>
        </w:rPr>
        <w:t>- порядка обжалования действий (бездействия) и решений, осуществляемых и принимаемых в ходе предоставления муниципальной услуги. </w:t>
      </w:r>
    </w:p>
    <w:p>
      <w:pPr>
        <w:pStyle w:val="style21"/>
        <w:jc w:val="both"/>
      </w:pPr>
      <w:r>
        <w:rPr>
          <w:sz w:val="28"/>
          <w:szCs w:val="28"/>
        </w:rPr>
        <w:t>1.3.3. Консультации предоставляются при личном обращении, посредством телефона. </w:t>
      </w:r>
    </w:p>
    <w:p>
      <w:pPr>
        <w:pStyle w:val="style21"/>
        <w:jc w:val="both"/>
      </w:pPr>
      <w:r>
        <w:rPr>
          <w:sz w:val="28"/>
          <w:szCs w:val="28"/>
        </w:rPr>
        <w:t>1.3.4. Администрация находится по адресу: 403153, Волгоградская область,  Урюпинский  район, х.Вихлянцевский, ул. Центральная, д.27а, телефон:  8(84442) – 9-54-16 </w:t>
      </w:r>
    </w:p>
    <w:p>
      <w:pPr>
        <w:pStyle w:val="style21"/>
        <w:jc w:val="both"/>
      </w:pPr>
      <w:r>
        <w:rPr>
          <w:sz w:val="28"/>
          <w:szCs w:val="28"/>
        </w:rPr>
        <w:t xml:space="preserve">Адрес Электронной почты: </w:t>
      </w:r>
      <w:r>
        <w:rPr>
          <w:sz w:val="28"/>
          <w:szCs w:val="28"/>
          <w:lang w:val="en-US"/>
        </w:rPr>
        <w:t>ra</w:t>
      </w:r>
      <w:r>
        <w:rPr>
          <w:sz w:val="28"/>
          <w:szCs w:val="28"/>
        </w:rPr>
        <w:t>_</w:t>
      </w:r>
      <w:r>
        <w:rPr>
          <w:sz w:val="28"/>
          <w:szCs w:val="28"/>
          <w:lang w:val="en-US"/>
        </w:rPr>
        <w:t>urup</w:t>
      </w:r>
      <w:r>
        <w:rPr>
          <w:sz w:val="28"/>
          <w:szCs w:val="28"/>
        </w:rPr>
        <w:t>08</w:t>
      </w:r>
      <w:r>
        <w:rPr>
          <w:sz w:val="28"/>
          <w:szCs w:val="28"/>
          <w:lang w:val="en-US"/>
        </w:rPr>
        <w:t>sp</w:t>
      </w:r>
      <w:r>
        <w:rPr>
          <w:sz w:val="28"/>
          <w:szCs w:val="28"/>
        </w:rPr>
        <w:t>@</w:t>
      </w:r>
      <w:r>
        <w:rPr>
          <w:sz w:val="28"/>
          <w:szCs w:val="28"/>
          <w:lang w:val="en-US"/>
        </w:rPr>
        <w:t>volganet</w:t>
      </w:r>
      <w:r>
        <w:rPr>
          <w:sz w:val="28"/>
          <w:szCs w:val="28"/>
        </w:rPr>
        <w:t>.</w:t>
      </w:r>
      <w:r>
        <w:rPr>
          <w:sz w:val="28"/>
          <w:szCs w:val="28"/>
          <w:lang w:val="en-US"/>
        </w:rPr>
        <w:t>ru</w:t>
      </w:r>
    </w:p>
    <w:p>
      <w:pPr>
        <w:pStyle w:val="style21"/>
        <w:jc w:val="both"/>
      </w:pPr>
      <w:r>
        <w:rPr>
          <w:sz w:val="28"/>
          <w:szCs w:val="28"/>
        </w:rPr>
        <w:t>График работы Администрации: Понедельник – Пятница, с 8-00 до 17-00, обеденный перерыв с 12-00 до 13-00 часов. </w:t>
      </w:r>
    </w:p>
    <w:p>
      <w:pPr>
        <w:pStyle w:val="style21"/>
        <w:jc w:val="both"/>
      </w:pPr>
      <w:r>
        <w:rPr>
          <w:sz w:val="28"/>
          <w:szCs w:val="28"/>
        </w:rPr>
        <w:t>Выходные: суббота, воскресенье. </w:t>
      </w:r>
    </w:p>
    <w:p>
      <w:pPr>
        <w:pStyle w:val="style21"/>
        <w:jc w:val="both"/>
      </w:pPr>
      <w:r>
        <w:rPr>
          <w:sz w:val="28"/>
          <w:szCs w:val="28"/>
        </w:rPr>
        <w:t xml:space="preserve">1.3.5. Порядок информирования об исполнении муниципальной услуги. </w:t>
        <w:br/>
        <w:t>Основными требованиями к порядку информирования граждан о предоставлении муниципальной услуги, в том числе о графике работы Администрации Вихлянцевского  сельского поселении, справочных телефонах, адресе электронной почты,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pPr>
        <w:pStyle w:val="style21"/>
        <w:jc w:val="both"/>
      </w:pPr>
      <w:r>
        <w:rPr>
          <w:sz w:val="28"/>
          <w:szCs w:val="28"/>
        </w:rPr>
        <w:t>Информирование об исполнении муниципальной услуги предоставляется непосредственно специалистом Администрации Вихлянцевского  сельского поселения, уполномоченным оказывать муниципальную услугу.  </w:t>
      </w:r>
    </w:p>
    <w:p>
      <w:pPr>
        <w:pStyle w:val="style21"/>
        <w:jc w:val="both"/>
      </w:pPr>
      <w:r>
        <w:rPr>
          <w:sz w:val="28"/>
          <w:szCs w:val="28"/>
        </w:rPr>
        <w:t xml:space="preserve">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Урюпинского муниципального района Волгоградской области. </w:t>
      </w:r>
    </w:p>
    <w:p>
      <w:pPr>
        <w:pStyle w:val="style21"/>
        <w:jc w:val="both"/>
      </w:pPr>
      <w:r>
        <w:rPr>
          <w:sz w:val="28"/>
          <w:szCs w:val="28"/>
        </w:rPr>
        <w:t>1.3.6. Специалист Администрации Вихлянцевского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pPr>
        <w:pStyle w:val="style21"/>
        <w:jc w:val="both"/>
      </w:pPr>
      <w:r>
        <w:rPr>
          <w:sz w:val="28"/>
          <w:szCs w:val="28"/>
        </w:rPr>
        <w:t>Для получения информации по вопросам предоставления муниципальной услуги, а так же о ходе предоставления муниципальной услуги, заявитель может обратиться непосредственно к специалисту Администрации Вихлянцевского  сельского поселения, ответственному за выполнение муниципальной услуги, а также при помощи телефонной связи.  </w:t>
      </w:r>
    </w:p>
    <w:p>
      <w:pPr>
        <w:pStyle w:val="style21"/>
        <w:jc w:val="both"/>
      </w:pPr>
      <w:r>
        <w:rPr>
          <w:sz w:val="28"/>
          <w:szCs w:val="28"/>
        </w:rPr>
        <w:t>1.3.7. В здании установлен информационный стенд, на котором содержится следующая информация: </w:t>
      </w:r>
    </w:p>
    <w:p>
      <w:pPr>
        <w:pStyle w:val="style21"/>
        <w:jc w:val="both"/>
      </w:pPr>
      <w:r>
        <w:rPr>
          <w:sz w:val="28"/>
          <w:szCs w:val="28"/>
        </w:rPr>
        <w:t>- график работы (часы приема), контактный телефон для справок;  </w:t>
      </w:r>
    </w:p>
    <w:p>
      <w:pPr>
        <w:pStyle w:val="style21"/>
        <w:jc w:val="both"/>
      </w:pPr>
      <w:r>
        <w:rPr>
          <w:sz w:val="28"/>
          <w:szCs w:val="28"/>
        </w:rPr>
        <w:t>- порядок предоставления муниципальной услуги (в текстовом виде);  </w:t>
      </w:r>
    </w:p>
    <w:p>
      <w:pPr>
        <w:pStyle w:val="style21"/>
        <w:jc w:val="both"/>
      </w:pPr>
      <w:r>
        <w:rPr>
          <w:sz w:val="28"/>
          <w:szCs w:val="28"/>
        </w:rPr>
        <w:t>- перечень, формы документов для заполнения, образцы заполнения документов;  </w:t>
      </w:r>
    </w:p>
    <w:p>
      <w:pPr>
        <w:pStyle w:val="style21"/>
        <w:jc w:val="both"/>
      </w:pPr>
      <w:r>
        <w:rPr>
          <w:sz w:val="28"/>
          <w:szCs w:val="28"/>
        </w:rPr>
        <w:t>- основания для отказа в предоставлении муниципальной услуги; </w:t>
      </w:r>
    </w:p>
    <w:p>
      <w:pPr>
        <w:pStyle w:val="style21"/>
        <w:jc w:val="both"/>
      </w:pPr>
      <w:r>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pPr>
        <w:pStyle w:val="style21"/>
        <w:jc w:val="both"/>
      </w:pPr>
      <w:r>
        <w:rPr>
          <w:sz w:val="28"/>
          <w:szCs w:val="28"/>
        </w:rPr>
        <w:t>- перечень нормативных правовых актов, регулирующих деятельность по предоставлению муниципальной услуги; </w:t>
      </w:r>
    </w:p>
    <w:p>
      <w:pPr>
        <w:pStyle w:val="style21"/>
        <w:jc w:val="both"/>
      </w:pPr>
      <w:r>
        <w:rPr>
          <w:sz w:val="28"/>
          <w:szCs w:val="28"/>
        </w:rPr>
        <w:t>- настоящий административный регламент.   </w:t>
      </w:r>
    </w:p>
    <w:p>
      <w:pPr>
        <w:pStyle w:val="style21"/>
        <w:jc w:val="both"/>
      </w:pPr>
      <w:r>
        <w:rPr>
          <w:sz w:val="28"/>
          <w:szCs w:val="28"/>
        </w:rPr>
        <w:t> </w:t>
      </w:r>
    </w:p>
    <w:p>
      <w:pPr>
        <w:pStyle w:val="style21"/>
        <w:jc w:val="center"/>
      </w:pPr>
      <w:r>
        <w:rPr>
          <w:b/>
          <w:bCs/>
          <w:sz w:val="28"/>
          <w:szCs w:val="28"/>
        </w:rPr>
        <w:t>2. Стандарт предоставления муниципальной услуги </w:t>
      </w:r>
    </w:p>
    <w:p>
      <w:pPr>
        <w:pStyle w:val="style21"/>
        <w:jc w:val="both"/>
      </w:pPr>
      <w:r>
        <w:rPr>
          <w:sz w:val="28"/>
          <w:szCs w:val="28"/>
        </w:rPr>
        <w:t> </w:t>
      </w:r>
    </w:p>
    <w:p>
      <w:pPr>
        <w:pStyle w:val="style21"/>
        <w:jc w:val="both"/>
      </w:pPr>
      <w:r>
        <w:rPr>
          <w:sz w:val="28"/>
          <w:szCs w:val="28"/>
        </w:rPr>
        <w:t>2.1.  Наименование муниципальной услуги. </w:t>
      </w:r>
    </w:p>
    <w:p>
      <w:pPr>
        <w:pStyle w:val="style21"/>
        <w:jc w:val="both"/>
      </w:pPr>
      <w:r>
        <w:rPr>
          <w:sz w:val="28"/>
          <w:szCs w:val="28"/>
        </w:rPr>
        <w:t>«Выдача разрешений на право торговли на территории сельского поселения» </w:t>
      </w:r>
    </w:p>
    <w:p>
      <w:pPr>
        <w:pStyle w:val="style21"/>
      </w:pPr>
      <w:r>
        <w:rPr>
          <w:sz w:val="28"/>
          <w:szCs w:val="28"/>
        </w:rPr>
        <w:t>2.2. Наименование органа, предоставляющего Муниципальную услугу. </w:t>
      </w:r>
    </w:p>
    <w:p>
      <w:pPr>
        <w:pStyle w:val="style21"/>
        <w:jc w:val="both"/>
      </w:pPr>
      <w:r>
        <w:rPr>
          <w:sz w:val="28"/>
          <w:szCs w:val="28"/>
        </w:rPr>
        <w:t>2.2.1. Муниципальная услуга предоставляется Администрацией Вихлянцевского  сельского поселения (далее - Администрация). </w:t>
      </w:r>
    </w:p>
    <w:p>
      <w:pPr>
        <w:pStyle w:val="style21"/>
        <w:jc w:val="both"/>
      </w:pPr>
      <w:r>
        <w:rPr>
          <w:sz w:val="28"/>
          <w:szCs w:val="28"/>
        </w:rPr>
        <w:t>2.2.2.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pPr>
        <w:pStyle w:val="style21"/>
        <w:jc w:val="both"/>
      </w:pPr>
      <w:r>
        <w:rPr>
          <w:sz w:val="28"/>
          <w:szCs w:val="28"/>
        </w:rPr>
        <w:t>а). Отдел по работе с налогоплательщиками МИ ФНС № 7 по Волгоградской области.  </w:t>
      </w:r>
    </w:p>
    <w:p>
      <w:pPr>
        <w:pStyle w:val="style21"/>
        <w:jc w:val="both"/>
      </w:pPr>
      <w:r>
        <w:rPr>
          <w:sz w:val="28"/>
          <w:szCs w:val="28"/>
        </w:rPr>
        <w:t>- свидетельство о государственной регистрации юридического лица или индивидуального предпринимателя, выписки из государственного реестра, свидетельство о постановке на налоговый учет, карточка о регистрации контрольно-кассовой машины, ИНН с указанием идентификационного номера; </w:t>
      </w:r>
    </w:p>
    <w:p>
      <w:pPr>
        <w:pStyle w:val="style21"/>
        <w:jc w:val="both"/>
      </w:pPr>
      <w:r>
        <w:rPr>
          <w:sz w:val="28"/>
          <w:szCs w:val="28"/>
        </w:rPr>
        <w:t>б). Комитет по управлению муниципальным имуществом Урюпинского муниципального района:  </w:t>
      </w:r>
    </w:p>
    <w:p>
      <w:pPr>
        <w:pStyle w:val="style21"/>
        <w:jc w:val="both"/>
      </w:pPr>
      <w:r>
        <w:rPr>
          <w:sz w:val="28"/>
          <w:szCs w:val="28"/>
        </w:rPr>
        <w:t>– </w:t>
      </w:r>
      <w:r>
        <w:rPr>
          <w:sz w:val="28"/>
          <w:szCs w:val="28"/>
        </w:rPr>
        <w:t>предоставление схем расположения сезонной мелкорозничной торговли на муниципальной территории - предоставление правоустанавливающих документов на помещение. </w:t>
      </w:r>
    </w:p>
    <w:p>
      <w:pPr>
        <w:pStyle w:val="style21"/>
      </w:pPr>
      <w:r>
        <w:rPr>
          <w:sz w:val="28"/>
          <w:szCs w:val="28"/>
        </w:rPr>
        <w:t>2.3.</w:t>
      </w:r>
      <w:r>
        <w:rPr>
          <w:b/>
          <w:bCs/>
          <w:sz w:val="28"/>
          <w:szCs w:val="28"/>
        </w:rPr>
        <w:t xml:space="preserve"> </w:t>
      </w:r>
      <w:r>
        <w:rPr>
          <w:sz w:val="28"/>
          <w:szCs w:val="28"/>
        </w:rPr>
        <w:t>Конечным результатом предоставления Муниципальной услуги является предоставление разрешения на право торговли на территории сельского поселения или отказ в предоставлении такого разрешения.  </w:t>
      </w:r>
    </w:p>
    <w:p>
      <w:pPr>
        <w:pStyle w:val="style21"/>
        <w:jc w:val="both"/>
      </w:pPr>
      <w:r>
        <w:rPr>
          <w:sz w:val="28"/>
          <w:szCs w:val="28"/>
        </w:rPr>
        <w:t>2.4. Общий срок исполнения муниципальной услуги не должен превышать 30 календарных дней. </w:t>
      </w:r>
    </w:p>
    <w:p>
      <w:pPr>
        <w:pStyle w:val="style21"/>
        <w:jc w:val="both"/>
      </w:pPr>
      <w:r>
        <w:rPr>
          <w:sz w:val="28"/>
          <w:szCs w:val="28"/>
        </w:rPr>
        <w:t>2.5. Нормативные правовые акты, регулирующие предоставление Муниципальной услуги. </w:t>
      </w:r>
    </w:p>
    <w:p>
      <w:pPr>
        <w:pStyle w:val="style21"/>
        <w:jc w:val="both"/>
      </w:pPr>
      <w:r>
        <w:rPr>
          <w:sz w:val="28"/>
          <w:szCs w:val="28"/>
        </w:rPr>
        <w:t>Полномочия по предоставлению Муниципальной услуги осуществляются в соответствии с: </w:t>
      </w:r>
    </w:p>
    <w:p>
      <w:pPr>
        <w:pStyle w:val="style21"/>
        <w:jc w:val="both"/>
      </w:pPr>
      <w:r>
        <w:rPr>
          <w:sz w:val="28"/>
          <w:szCs w:val="28"/>
        </w:rPr>
        <w:t>- Федеральным Законом от 06.10.2003 №131-ФЗ «Об общих принципах организации местного самоуправления в Российской Федерации»;  </w:t>
      </w:r>
    </w:p>
    <w:p>
      <w:pPr>
        <w:pStyle w:val="style21"/>
        <w:jc w:val="both"/>
      </w:pPr>
      <w:r>
        <w:rPr>
          <w:sz w:val="28"/>
          <w:szCs w:val="28"/>
        </w:rPr>
        <w:t>- Федеральным законом от 30 декабря 2006 года № 271-ФЗ «О розничных рынках и о внесении изменений в Трудовой кодекс Российской Федерации», </w:t>
      </w:r>
    </w:p>
    <w:p>
      <w:pPr>
        <w:pStyle w:val="style21"/>
        <w:jc w:val="both"/>
      </w:pPr>
      <w:r>
        <w:rPr>
          <w:sz w:val="28"/>
          <w:szCs w:val="28"/>
        </w:rPr>
        <w:t>- Постановлением Правительства РФ от 10 марта 2007 года № 148 «Об утверждении Правил Выдачи разрешений на право организации розничного рынка», </w:t>
      </w:r>
    </w:p>
    <w:p>
      <w:pPr>
        <w:pStyle w:val="style21"/>
        <w:jc w:val="both"/>
      </w:pPr>
      <w:r>
        <w:rPr>
          <w:sz w:val="28"/>
          <w:szCs w:val="28"/>
        </w:rPr>
        <w:t>- Уставом Вихлянцевского  сельского поселения.  </w:t>
      </w:r>
    </w:p>
    <w:p>
      <w:pPr>
        <w:pStyle w:val="style21"/>
        <w:jc w:val="both"/>
      </w:pPr>
      <w:r>
        <w:rPr>
          <w:sz w:val="28"/>
          <w:szCs w:val="28"/>
        </w:rPr>
        <w:t>2.6. Перечень документов необходимых для получения Муниципальной услуги. </w:t>
      </w:r>
    </w:p>
    <w:p>
      <w:pPr>
        <w:pStyle w:val="style21"/>
        <w:jc w:val="both"/>
      </w:pPr>
      <w:r>
        <w:rPr>
          <w:sz w:val="28"/>
          <w:szCs w:val="28"/>
        </w:rPr>
        <w:t>2.6.1. Разрешение на право торговли на территории сельского поселения по форме указанной в Приложении к настоящему административному регламенту, выдается на основании заявления, поданного юридическим лицом в Администрацию Вихлянцевского  сельского поселения. В этом заявлении должны быть указаны:  </w:t>
      </w:r>
    </w:p>
    <w:p>
      <w:pPr>
        <w:pStyle w:val="style21"/>
        <w:jc w:val="both"/>
      </w:pPr>
      <w:r>
        <w:rPr>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торговлю,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pPr>
        <w:pStyle w:val="style21"/>
        <w:jc w:val="both"/>
      </w:pPr>
      <w:r>
        <w:rPr>
          <w:sz w:val="28"/>
          <w:szCs w:val="28"/>
        </w:rPr>
        <w:t>2) идентификационный номер налогоплательщика и данные документа о постановке юридического лица на учет в налоговом органе;  </w:t>
      </w:r>
    </w:p>
    <w:p>
      <w:pPr>
        <w:pStyle w:val="style21"/>
        <w:jc w:val="both"/>
      </w:pPr>
      <w:r>
        <w:rPr>
          <w:sz w:val="28"/>
          <w:szCs w:val="28"/>
        </w:rPr>
        <w:t>3) тип торговли, которую предполагается организовать. </w:t>
      </w:r>
    </w:p>
    <w:p>
      <w:pPr>
        <w:pStyle w:val="style21"/>
        <w:jc w:val="both"/>
      </w:pPr>
      <w:r>
        <w:rPr>
          <w:sz w:val="28"/>
          <w:szCs w:val="28"/>
        </w:rPr>
        <w:t>2.6.2. К заявлению о предоставлении разрешения прилагаются: </w:t>
      </w:r>
    </w:p>
    <w:p>
      <w:pPr>
        <w:pStyle w:val="style21"/>
        <w:jc w:val="both"/>
      </w:pPr>
      <w:r>
        <w:rPr>
          <w:sz w:val="28"/>
          <w:szCs w:val="28"/>
        </w:rPr>
        <w:t>1) копии учредительных документов (оригиналы учредительных документов в случае, если верность копий не удостоверена нотариально); </w:t>
      </w:r>
    </w:p>
    <w:p>
      <w:pPr>
        <w:pStyle w:val="style21"/>
        <w:jc w:val="both"/>
      </w:pPr>
      <w:r>
        <w:rPr>
          <w:sz w:val="28"/>
          <w:szCs w:val="28"/>
        </w:rPr>
        <w:t>2) выписка из единого государственного реестра юридических лиц или ее нотариально удостоверенная копия; </w:t>
      </w:r>
    </w:p>
    <w:p>
      <w:pPr>
        <w:pStyle w:val="style21"/>
        <w:jc w:val="both"/>
      </w:pPr>
      <w:r>
        <w:rPr>
          <w:sz w:val="28"/>
          <w:szCs w:val="28"/>
        </w:rPr>
        <w:t>3) нотариально удостоверенная копия свидетельства о постановке юридического лица на учет в налоговом органе; </w:t>
      </w:r>
    </w:p>
    <w:p>
      <w:pPr>
        <w:pStyle w:val="style21"/>
        <w:jc w:val="both"/>
      </w:pPr>
      <w:r>
        <w:rPr>
          <w:sz w:val="28"/>
          <w:szCs w:val="28"/>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торговлю. </w:t>
      </w:r>
    </w:p>
    <w:p>
      <w:pPr>
        <w:pStyle w:val="style21"/>
        <w:jc w:val="both"/>
      </w:pPr>
      <w:r>
        <w:rPr>
          <w:sz w:val="28"/>
          <w:szCs w:val="28"/>
        </w:rPr>
        <w:t>2.6.3. Сотрудник, уполномоченный на прием заявлений, проводит полноту и достоверность сведений о заявителе, содержащихся в представленных им заявлении и документах. </w:t>
      </w:r>
    </w:p>
    <w:p>
      <w:pPr>
        <w:pStyle w:val="style21"/>
        <w:jc w:val="both"/>
      </w:pPr>
      <w:r>
        <w:rPr>
          <w:sz w:val="28"/>
          <w:szCs w:val="28"/>
        </w:rPr>
        <w:t>2.6.4. Администрация Вихлянцевского  сельского поселения не вправе требовать от заявителя:  </w:t>
      </w:r>
    </w:p>
    <w:p>
      <w:pPr>
        <w:pStyle w:val="style21"/>
        <w:jc w:val="both"/>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pPr>
        <w:pStyle w:val="style21"/>
        <w:jc w:val="both"/>
      </w:pPr>
      <w:r>
        <w:rPr>
          <w:sz w:val="28"/>
          <w:szCs w:val="28"/>
        </w:rPr>
        <w:t>- предоставления документов и информации, которые находятся в распоряжении Администрации Вихлянцевского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pPr>
        <w:pStyle w:val="style21"/>
        <w:jc w:val="both"/>
      </w:pPr>
      <w:r>
        <w:rPr>
          <w:sz w:val="28"/>
          <w:szCs w:val="28"/>
        </w:rPr>
        <w:t>2.7. Основания для отказа в предоставлении Муниципальной услуги. </w:t>
      </w:r>
    </w:p>
    <w:p>
      <w:pPr>
        <w:pStyle w:val="style21"/>
        <w:jc w:val="both"/>
      </w:pPr>
      <w:r>
        <w:rPr>
          <w:sz w:val="28"/>
          <w:szCs w:val="28"/>
        </w:rPr>
        <w:t>2.7.1. В предоставлении Муниципальной услуги заявителю может быть отказано на следующих основаниях: </w:t>
      </w:r>
    </w:p>
    <w:p>
      <w:pPr>
        <w:pStyle w:val="style21"/>
        <w:jc w:val="both"/>
      </w:pPr>
      <w:r>
        <w:rPr>
          <w:sz w:val="28"/>
          <w:szCs w:val="28"/>
        </w:rPr>
        <w:t>- отсутствие права на объект или объекты недвижимости в пределах территории, на которой предполагается организовать торговлю в соответствии с планом, которым предусматриваются места расположения предполагаемых рынков, их количество и типы; </w:t>
      </w:r>
    </w:p>
    <w:p>
      <w:pPr>
        <w:pStyle w:val="style21"/>
        <w:jc w:val="both"/>
      </w:pPr>
      <w:r>
        <w:rPr>
          <w:sz w:val="28"/>
          <w:szCs w:val="28"/>
        </w:rPr>
        <w:t>- несоответствие места расположения объекта или объектов недвижимости, принадлежащих заявителю, а также типа торговли, которую предполагается организовать, плану; </w:t>
      </w:r>
    </w:p>
    <w:p>
      <w:pPr>
        <w:pStyle w:val="style21"/>
        <w:jc w:val="both"/>
      </w:pPr>
      <w:r>
        <w:rPr>
          <w:sz w:val="28"/>
          <w:szCs w:val="28"/>
        </w:rPr>
        <w:t>- подача заявления о предоставлении муниципальной услуги с нарушениями требований п.п. 2.6.1. настоящего Административного регламента, а также документов, содержащих недостоверные сведения; </w:t>
      </w:r>
    </w:p>
    <w:p>
      <w:pPr>
        <w:pStyle w:val="style21"/>
        <w:jc w:val="both"/>
      </w:pPr>
      <w:r>
        <w:rPr>
          <w:sz w:val="28"/>
          <w:szCs w:val="28"/>
        </w:rPr>
        <w:t>2.7.2. Решение о предоставлении разрешения принимается на основании Плана организации рынков на территории Волгоградской области. О принятом решении Администрация обязана уведомить заявителя в письменной форме в срок не позднее дня, следующего за днем принятия указанного решения.  </w:t>
      </w:r>
    </w:p>
    <w:p>
      <w:pPr>
        <w:pStyle w:val="style21"/>
      </w:pPr>
      <w:r>
        <w:rPr>
          <w:sz w:val="28"/>
          <w:szCs w:val="28"/>
        </w:rPr>
        <w:t>2.8.</w:t>
      </w:r>
      <w:r>
        <w:rPr>
          <w:b/>
          <w:bCs/>
          <w:sz w:val="28"/>
          <w:szCs w:val="28"/>
        </w:rPr>
        <w:t xml:space="preserve"> </w:t>
      </w:r>
      <w:r>
        <w:rPr>
          <w:sz w:val="28"/>
          <w:szCs w:val="28"/>
        </w:rPr>
        <w:t>Муниципальная услуга предоставляется бесплатно. </w:t>
      </w:r>
    </w:p>
    <w:p>
      <w:pPr>
        <w:pStyle w:val="style21"/>
        <w:jc w:val="both"/>
      </w:pPr>
      <w:r>
        <w:rPr>
          <w:sz w:val="28"/>
          <w:szCs w:val="28"/>
        </w:rPr>
        <w:t>2.9. Сроки ожидания при предоставлении Муниципальной услуги </w:t>
      </w:r>
    </w:p>
    <w:p>
      <w:pPr>
        <w:pStyle w:val="style21"/>
        <w:jc w:val="both"/>
      </w:pPr>
      <w:r>
        <w:rPr>
          <w:sz w:val="28"/>
          <w:szCs w:val="28"/>
        </w:rPr>
        <w:t>2.9.1. Максимальное время ожидания в очереди при подаче документов для предоставления Муниципальной услуги не должно превышать 30 минут. </w:t>
      </w:r>
    </w:p>
    <w:p>
      <w:pPr>
        <w:pStyle w:val="style21"/>
        <w:jc w:val="both"/>
      </w:pPr>
      <w:r>
        <w:rPr>
          <w:sz w:val="28"/>
          <w:szCs w:val="28"/>
        </w:rPr>
        <w:t>2.9.2. Максимальное время ожидания в очереди для получения консультации не должно превышать 20 минут. </w:t>
      </w:r>
    </w:p>
    <w:p>
      <w:pPr>
        <w:pStyle w:val="style21"/>
        <w:jc w:val="both"/>
      </w:pPr>
      <w:r>
        <w:rPr>
          <w:sz w:val="28"/>
          <w:szCs w:val="28"/>
        </w:rPr>
        <w:t>2.9.3.Максимальное время приема заявителя при подаче документов для предоставления Муниципальной услуги не должно превышать 30 минут. </w:t>
      </w:r>
    </w:p>
    <w:p>
      <w:pPr>
        <w:pStyle w:val="style21"/>
        <w:jc w:val="both"/>
      </w:pPr>
      <w:r>
        <w:rPr>
          <w:sz w:val="28"/>
          <w:szCs w:val="28"/>
        </w:rPr>
        <w:t>2.9.4. Максимальное время приема заявителя для оказания консультации не должно превышать 20 минут. </w:t>
      </w:r>
    </w:p>
    <w:p>
      <w:pPr>
        <w:pStyle w:val="style21"/>
      </w:pPr>
      <w:r>
        <w:rPr>
          <w:sz w:val="28"/>
          <w:szCs w:val="28"/>
        </w:rPr>
        <w:t>2.10. Требования к помещению, в котором предоставляется муниципальная услуга. </w:t>
      </w:r>
    </w:p>
    <w:p>
      <w:pPr>
        <w:pStyle w:val="style21"/>
        <w:jc w:val="both"/>
      </w:pPr>
      <w:r>
        <w:rPr>
          <w:sz w:val="28"/>
          <w:szCs w:val="28"/>
        </w:rPr>
        <w:t>2.10.1. Прием граждан для оказания Муниципальной услуги осуществляется согласно графику работы Администрации, указанном в пункте 1.3. настоящего Административного регламента. </w:t>
      </w:r>
    </w:p>
    <w:p>
      <w:pPr>
        <w:pStyle w:val="style21"/>
        <w:jc w:val="both"/>
      </w:pPr>
      <w:r>
        <w:rPr>
          <w:sz w:val="28"/>
          <w:szCs w:val="28"/>
        </w:rPr>
        <w:t>2.10.2.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услуги в полном объеме (выделяются бумага, расходные материалы, канцелярские товары в количестве, достаточном для исполнения услуги по рассмотрению обращений граждан). </w:t>
      </w:r>
    </w:p>
    <w:p>
      <w:pPr>
        <w:pStyle w:val="style21"/>
        <w:jc w:val="both"/>
      </w:pPr>
      <w:r>
        <w:rPr>
          <w:sz w:val="28"/>
          <w:szCs w:val="28"/>
        </w:rPr>
        <w:t>2.10.3.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pPr>
        <w:pStyle w:val="style21"/>
        <w:jc w:val="both"/>
      </w:pPr>
      <w:r>
        <w:rPr>
          <w:sz w:val="28"/>
          <w:szCs w:val="28"/>
        </w:rPr>
        <w:t>2.10.4. Для ожидания гражданам отводится специальное место, оборудованное стульями. </w:t>
      </w:r>
    </w:p>
    <w:p>
      <w:pPr>
        <w:pStyle w:val="style21"/>
        <w:jc w:val="both"/>
      </w:pPr>
      <w:r>
        <w:rPr>
          <w:sz w:val="28"/>
          <w:szCs w:val="28"/>
        </w:rPr>
        <w:t>2.10.5. В местах предоставления муниципальной услуги предусматривается оборудование доступных мест общественного пользования (туалетов). </w:t>
      </w:r>
    </w:p>
    <w:p>
      <w:pPr>
        <w:pStyle w:val="style21"/>
        <w:jc w:val="both"/>
      </w:pPr>
      <w:r>
        <w:rPr>
          <w:sz w:val="28"/>
          <w:szCs w:val="28"/>
        </w:rPr>
        <w:t>2.10.6. Должностные лица, ответственные за исполнение муниципальной услуги, обязаны иметь таблички на рабочих местах с указанием фамилии, имени, отчества и занимаемой должности.  </w:t>
      </w:r>
    </w:p>
    <w:p>
      <w:pPr>
        <w:pStyle w:val="style21"/>
        <w:jc w:val="both"/>
      </w:pPr>
      <w:r>
        <w:rPr>
          <w:sz w:val="28"/>
          <w:szCs w:val="28"/>
        </w:rPr>
        <w:t> </w:t>
      </w:r>
    </w:p>
    <w:p>
      <w:pPr>
        <w:pStyle w:val="style21"/>
        <w:ind w:hanging="0" w:left="420" w:right="0"/>
        <w:jc w:val="center"/>
      </w:pPr>
      <w:r>
        <w:rPr>
          <w:sz w:val="28"/>
          <w:szCs w:val="28"/>
        </w:rPr>
        <w:t>  </w:t>
      </w:r>
      <w:r>
        <w:rPr>
          <w:b/>
          <w:bCs/>
          <w:sz w:val="28"/>
          <w:szCs w:val="28"/>
        </w:rPr>
        <w:t>3. Состав, последовательность и сроки выполнения административных процедур.  </w:t>
      </w:r>
    </w:p>
    <w:p>
      <w:pPr>
        <w:pStyle w:val="style21"/>
        <w:jc w:val="both"/>
      </w:pPr>
      <w:r>
        <w:rPr>
          <w:sz w:val="28"/>
          <w:szCs w:val="28"/>
        </w:rPr>
        <w:t> </w:t>
      </w:r>
    </w:p>
    <w:p>
      <w:pPr>
        <w:pStyle w:val="style21"/>
        <w:ind w:hanging="0" w:left="700" w:right="0"/>
        <w:jc w:val="both"/>
      </w:pPr>
      <w:r>
        <w:rPr>
          <w:sz w:val="28"/>
          <w:szCs w:val="28"/>
        </w:rPr>
        <w:t>  </w:t>
      </w:r>
      <w:r>
        <w:rPr>
          <w:sz w:val="28"/>
          <w:szCs w:val="28"/>
        </w:rPr>
        <w:t>3.1. Последовательность административных действий (процедур) </w:t>
      </w:r>
    </w:p>
    <w:p>
      <w:pPr>
        <w:pStyle w:val="style21"/>
        <w:jc w:val="both"/>
      </w:pPr>
      <w:r>
        <w:rPr>
          <w:sz w:val="28"/>
          <w:szCs w:val="28"/>
        </w:rPr>
        <w:t>  </w:t>
      </w:r>
      <w:r>
        <w:rPr>
          <w:sz w:val="28"/>
          <w:szCs w:val="28"/>
        </w:rPr>
        <w:t>Предоставление муниципальной услуги включает в себя следующие административные процедуры: </w:t>
      </w:r>
    </w:p>
    <w:p>
      <w:pPr>
        <w:pStyle w:val="style21"/>
        <w:jc w:val="both"/>
      </w:pPr>
      <w:r>
        <w:rPr>
          <w:sz w:val="28"/>
          <w:szCs w:val="28"/>
        </w:rPr>
        <w:t>1) прием документов и проверка полноты и достоверности сведений о заявителе, содержащихся в представленных документах; </w:t>
      </w:r>
    </w:p>
    <w:p>
      <w:pPr>
        <w:pStyle w:val="style21"/>
      </w:pPr>
      <w:r>
        <w:rPr>
          <w:sz w:val="28"/>
          <w:szCs w:val="28"/>
        </w:rPr>
        <w:t>2) принятие решения о возможности предоставления Муниципальной услуги и выдача разрешений на право торговли на территории сельского поселения. </w:t>
      </w:r>
    </w:p>
    <w:p>
      <w:pPr>
        <w:pStyle w:val="style21"/>
        <w:jc w:val="both"/>
      </w:pPr>
      <w:r>
        <w:rPr>
          <w:sz w:val="28"/>
          <w:szCs w:val="28"/>
        </w:rPr>
        <w:t>3.2. Прием документов и проверка полноты и достоверности сведений о заявителе, содержащихся в представленных документах </w:t>
      </w:r>
    </w:p>
    <w:p>
      <w:pPr>
        <w:pStyle w:val="style21"/>
        <w:jc w:val="both"/>
      </w:pPr>
      <w:r>
        <w:rPr>
          <w:sz w:val="28"/>
          <w:szCs w:val="28"/>
        </w:rPr>
        <w:t>3.2.1.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предоставления услуги и указанных в разделе 2.6. настоящего Административного регламента. </w:t>
      </w:r>
    </w:p>
    <w:p>
      <w:pPr>
        <w:pStyle w:val="style21"/>
        <w:jc w:val="both"/>
      </w:pPr>
      <w:r>
        <w:rPr>
          <w:sz w:val="28"/>
          <w:szCs w:val="28"/>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w:t>
      </w:r>
    </w:p>
    <w:p>
      <w:pPr>
        <w:pStyle w:val="style21"/>
        <w:jc w:val="both"/>
      </w:pPr>
      <w:r>
        <w:rPr>
          <w:sz w:val="28"/>
          <w:szCs w:val="28"/>
        </w:rPr>
        <w:t>3.2.3.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 </w:t>
      </w:r>
    </w:p>
    <w:p>
      <w:pPr>
        <w:pStyle w:val="style21"/>
        <w:jc w:val="both"/>
      </w:pPr>
      <w:r>
        <w:rPr>
          <w:sz w:val="28"/>
          <w:szCs w:val="28"/>
        </w:rPr>
        <w:t>3.2.4. Сотрудник, уполномоченный на прием заявлений, проверяет соответствие представленных документов установленным требованиям. </w:t>
      </w:r>
    </w:p>
    <w:p>
      <w:pPr>
        <w:pStyle w:val="style21"/>
        <w:jc w:val="both"/>
      </w:pPr>
      <w:r>
        <w:rPr>
          <w:sz w:val="28"/>
          <w:szCs w:val="28"/>
        </w:rPr>
        <w:t>3.2.5. 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pPr>
        <w:pStyle w:val="style21"/>
        <w:jc w:val="both"/>
      </w:pPr>
      <w:r>
        <w:rPr>
          <w:sz w:val="28"/>
          <w:szCs w:val="28"/>
        </w:rPr>
        <w:t>- при согласии Заявителя устранить препятствия сотрудник, уполномоченный на прием заявлений, возвращает представленные документы;  </w:t>
      </w:r>
    </w:p>
    <w:p>
      <w:pPr>
        <w:pStyle w:val="style21"/>
        <w:jc w:val="both"/>
      </w:pPr>
      <w:r>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 </w:t>
      </w:r>
    </w:p>
    <w:p>
      <w:pPr>
        <w:pStyle w:val="style21"/>
        <w:jc w:val="both"/>
      </w:pPr>
      <w:r>
        <w:rPr>
          <w:sz w:val="28"/>
          <w:szCs w:val="28"/>
        </w:rPr>
        <w:t>3.2.6.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pPr>
        <w:pStyle w:val="style21"/>
        <w:jc w:val="both"/>
      </w:pPr>
      <w:r>
        <w:rPr>
          <w:sz w:val="28"/>
          <w:szCs w:val="28"/>
        </w:rPr>
        <w:t>3.2.7.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в течение рабочего дня, следующего за днём поступления документов.  </w:t>
      </w:r>
    </w:p>
    <w:p>
      <w:pPr>
        <w:pStyle w:val="style21"/>
        <w:jc w:val="both"/>
      </w:pPr>
      <w:r>
        <w:rPr>
          <w:sz w:val="28"/>
          <w:szCs w:val="28"/>
        </w:rPr>
        <w:t>3.2.8. Сотрудник, уполномоченный на прием заявлений, передает заявителю для подписи второй экземпляр заявления с указанием времени и даты приема документов. </w:t>
      </w:r>
    </w:p>
    <w:p>
      <w:pPr>
        <w:pStyle w:val="style21"/>
        <w:jc w:val="both"/>
      </w:pPr>
      <w:r>
        <w:rPr>
          <w:sz w:val="28"/>
          <w:szCs w:val="28"/>
        </w:rPr>
        <w:t>3.2.9. Сотрудник, уполномоченный на прием заявлений, формирует результат административной процедуры по приему документов и передает заявление с приложением пакета документов Главе Вихлянцевского  сельского поселения.  </w:t>
      </w:r>
    </w:p>
    <w:p>
      <w:pPr>
        <w:pStyle w:val="style21"/>
      </w:pPr>
      <w:r>
        <w:rPr>
          <w:sz w:val="28"/>
          <w:szCs w:val="28"/>
        </w:rPr>
        <w:t>3.2.10. Общий максимальный срок приема документов не может превышать 20 минут.  </w:t>
      </w:r>
    </w:p>
    <w:p>
      <w:pPr>
        <w:pStyle w:val="style21"/>
        <w:jc w:val="both"/>
      </w:pPr>
      <w:r>
        <w:rPr>
          <w:sz w:val="28"/>
          <w:szCs w:val="28"/>
        </w:rPr>
        <w:t>3.3. Принятие решения о возможности предоставления Муниципальной услуги и выдача разрешений на право торговли на территории сельского поселения </w:t>
      </w:r>
    </w:p>
    <w:p>
      <w:pPr>
        <w:pStyle w:val="style21"/>
        <w:jc w:val="both"/>
      </w:pPr>
      <w:r>
        <w:rPr>
          <w:sz w:val="28"/>
          <w:szCs w:val="28"/>
        </w:rPr>
        <w:t>  </w:t>
      </w:r>
      <w:r>
        <w:rPr>
          <w:sz w:val="28"/>
          <w:szCs w:val="28"/>
        </w:rPr>
        <w:t>3.3.1. Выдача разрешения осуществляется после принятия Администрацией решения о предоставлении такого разрешения не позднее 3-х дней со дня принятия указанного решения.  </w:t>
      </w:r>
    </w:p>
    <w:p>
      <w:pPr>
        <w:pStyle w:val="style21"/>
        <w:jc w:val="both"/>
      </w:pPr>
      <w:r>
        <w:rPr>
          <w:sz w:val="28"/>
          <w:szCs w:val="28"/>
        </w:rPr>
        <w:t>3.3.2. В разрешении указываются: </w:t>
      </w:r>
    </w:p>
    <w:p>
      <w:pPr>
        <w:pStyle w:val="style21"/>
        <w:jc w:val="both"/>
      </w:pPr>
      <w:r>
        <w:rPr>
          <w:sz w:val="28"/>
          <w:szCs w:val="28"/>
        </w:rPr>
        <w:t>- наименование органа местного самоуправления, выдавшего разрешение; </w:t>
      </w:r>
    </w:p>
    <w:p>
      <w:pPr>
        <w:pStyle w:val="style21"/>
        <w:jc w:val="both"/>
      </w:pPr>
      <w:r>
        <w:rPr>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торговлю;  </w:t>
      </w:r>
    </w:p>
    <w:p>
      <w:pPr>
        <w:pStyle w:val="style21"/>
        <w:jc w:val="both"/>
      </w:pPr>
      <w:r>
        <w:rPr>
          <w:sz w:val="28"/>
          <w:szCs w:val="28"/>
        </w:rPr>
        <w:t>- тип торговли; </w:t>
      </w:r>
    </w:p>
    <w:p>
      <w:pPr>
        <w:pStyle w:val="style21"/>
        <w:jc w:val="both"/>
      </w:pPr>
      <w:r>
        <w:rPr>
          <w:sz w:val="28"/>
          <w:szCs w:val="28"/>
        </w:rPr>
        <w:t>- срок действия разрешения; </w:t>
      </w:r>
    </w:p>
    <w:p>
      <w:pPr>
        <w:pStyle w:val="style21"/>
        <w:jc w:val="both"/>
      </w:pPr>
      <w:r>
        <w:rPr>
          <w:sz w:val="28"/>
          <w:szCs w:val="28"/>
        </w:rPr>
        <w:t>- идентификационный номер налогоплательщика; </w:t>
      </w:r>
    </w:p>
    <w:p>
      <w:pPr>
        <w:pStyle w:val="style21"/>
        <w:jc w:val="both"/>
      </w:pPr>
      <w:r>
        <w:rPr>
          <w:sz w:val="28"/>
          <w:szCs w:val="28"/>
        </w:rPr>
        <w:t>- номер разрешения; </w:t>
      </w:r>
    </w:p>
    <w:p>
      <w:pPr>
        <w:pStyle w:val="style21"/>
        <w:jc w:val="both"/>
      </w:pPr>
      <w:r>
        <w:rPr>
          <w:sz w:val="28"/>
          <w:szCs w:val="28"/>
        </w:rPr>
        <w:t>- дата принятия решения о предоставлении разрешения. </w:t>
      </w:r>
    </w:p>
    <w:p>
      <w:pPr>
        <w:pStyle w:val="style21"/>
        <w:jc w:val="both"/>
      </w:pPr>
      <w:r>
        <w:rPr>
          <w:sz w:val="28"/>
          <w:szCs w:val="28"/>
        </w:rPr>
        <w:t>3.3.3. Разрешение выдается на срок 5 лет, в соответствии с нормативно-правовыми актами, регламентирующими вопросы о сроках действующих разрешений.  </w:t>
      </w:r>
    </w:p>
    <w:p>
      <w:pPr>
        <w:pStyle w:val="style21"/>
        <w:jc w:val="both"/>
      </w:pPr>
      <w:r>
        <w:rPr>
          <w:sz w:val="28"/>
          <w:szCs w:val="28"/>
        </w:rPr>
        <w:t>В случае если юридическому лицу объект или объекты недвижимости, где предполагается организовать торговлю, принадлежат на праве аренды, срок действия такого разрешения определяется с учетом срока действия договора аренды.  </w:t>
      </w:r>
    </w:p>
    <w:p>
      <w:pPr>
        <w:pStyle w:val="style21"/>
        <w:jc w:val="both"/>
      </w:pPr>
      <w:r>
        <w:rPr>
          <w:sz w:val="28"/>
          <w:szCs w:val="28"/>
        </w:rPr>
        <w:t>3.3.4. Информация о выданных Администрацией разрешениях и содержащихся в таких разрешениях сведениях, предоставляются в отдел по торговле аппарата Главы Администрации Волгоградской области для дальнейшего внесения в реестр рынков.   </w:t>
      </w:r>
    </w:p>
    <w:p>
      <w:pPr>
        <w:pStyle w:val="style21"/>
        <w:jc w:val="both"/>
      </w:pPr>
      <w:r>
        <w:rPr>
          <w:sz w:val="28"/>
          <w:szCs w:val="28"/>
        </w:rPr>
        <w:t>3.4. Условия продления, приостановления срока действия разрешения, переоформления и аннулирования разрешения.  </w:t>
      </w:r>
    </w:p>
    <w:p>
      <w:pPr>
        <w:pStyle w:val="style21"/>
        <w:jc w:val="both"/>
      </w:pPr>
      <w:r>
        <w:rPr>
          <w:sz w:val="28"/>
          <w:szCs w:val="28"/>
        </w:rPr>
        <w:t>3.4.1. Срок действия разрешения по его окончании может быть продлен по заявлению. Разрешение может быть переоформлено только в случае реорганизации юридического лица (заявителя) в форме преобразования, изменения его наименования или типа торговли. </w:t>
      </w:r>
    </w:p>
    <w:p>
      <w:pPr>
        <w:pStyle w:val="style21"/>
        <w:jc w:val="both"/>
      </w:pPr>
      <w:r>
        <w:rPr>
          <w:sz w:val="28"/>
          <w:szCs w:val="28"/>
        </w:rPr>
        <w:t>3.4.2. Действие разрешения приостанавливается в случае административного приостановления деятельности в порядке, установленном КоАП РФ. При вынесении судом решения об административном приостановлении деятельности, Администрация в течение дня, следующего за днем вступления указанного решения в законную силу, приостанавливает действие выданного разрешения на срок административного приостановления деятельности. </w:t>
      </w:r>
    </w:p>
    <w:p>
      <w:pPr>
        <w:pStyle w:val="style21"/>
        <w:jc w:val="both"/>
      </w:pPr>
      <w:r>
        <w:rPr>
          <w:sz w:val="28"/>
          <w:szCs w:val="28"/>
        </w:rPr>
        <w:t>3.4.3. Действие разрешения возобновляется Администрацией со дня, следующего за днем истечения срока административного приостановления, или со дня, следующего за днем досрочного прекращения исполнения административного приостановления деятельности. Срок действия разрешения не продлевается на период приостановления его действия. </w:t>
      </w:r>
    </w:p>
    <w:p>
      <w:pPr>
        <w:pStyle w:val="style21"/>
        <w:jc w:val="both"/>
      </w:pPr>
      <w:r>
        <w:rPr>
          <w:sz w:val="28"/>
          <w:szCs w:val="28"/>
        </w:rPr>
        <w:t>3.4.4. В случае если в установленный судом срок организация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  </w:t>
      </w:r>
    </w:p>
    <w:p>
      <w:pPr>
        <w:pStyle w:val="style21"/>
      </w:pPr>
      <w:r>
        <w:rPr>
          <w:sz w:val="28"/>
          <w:szCs w:val="28"/>
        </w:rPr>
        <w:t> </w:t>
      </w:r>
    </w:p>
    <w:p>
      <w:pPr>
        <w:pStyle w:val="style21"/>
        <w:jc w:val="center"/>
      </w:pPr>
      <w:r>
        <w:rPr>
          <w:b/>
          <w:bCs/>
          <w:sz w:val="28"/>
          <w:szCs w:val="28"/>
        </w:rPr>
        <w:t>4. Порядок и формы контроля за предоставлением Муниципальной услуги </w:t>
      </w:r>
    </w:p>
    <w:p>
      <w:pPr>
        <w:pStyle w:val="style21"/>
      </w:pPr>
      <w:r>
        <w:rPr>
          <w:sz w:val="28"/>
          <w:szCs w:val="28"/>
        </w:rPr>
        <w:t> </w:t>
      </w:r>
    </w:p>
    <w:p>
      <w:pPr>
        <w:pStyle w:val="style21"/>
        <w:jc w:val="both"/>
      </w:pPr>
      <w:r>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Вихлянцевского  сельского поселения. </w:t>
      </w:r>
    </w:p>
    <w:p>
      <w:pPr>
        <w:pStyle w:val="style21"/>
        <w:jc w:val="both"/>
      </w:pPr>
      <w:r>
        <w:rPr>
          <w:sz w:val="28"/>
          <w:szCs w:val="28"/>
        </w:rPr>
        <w:t>4.2. Текущий контроль осуществляется путем проведения Главой Вихлянцевского  сельского поселения, проверок соблюдения и исполнения работником Администрации положений настоящего административного регламента, иных правовых актов. </w:t>
      </w:r>
    </w:p>
    <w:p>
      <w:pPr>
        <w:pStyle w:val="style21"/>
        <w:jc w:val="both"/>
      </w:pPr>
      <w:r>
        <w:rPr>
          <w:sz w:val="28"/>
          <w:szCs w:val="28"/>
        </w:rPr>
        <w:t>4.3. Периодичность осуществления текущего контроля устанавливается Главой Вихлянцевского  сельского поселения. </w:t>
      </w:r>
    </w:p>
    <w:p>
      <w:pPr>
        <w:pStyle w:val="style21"/>
        <w:jc w:val="both"/>
      </w:pPr>
      <w:r>
        <w:rPr>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результатов предоставления Муниципальной услуги, содержащих жалобы на решения, действия (бездействие) работников Администрации. </w:t>
      </w:r>
    </w:p>
    <w:p>
      <w:pPr>
        <w:pStyle w:val="style21"/>
        <w:jc w:val="both"/>
      </w:pPr>
      <w:r>
        <w:rPr>
          <w:sz w:val="28"/>
          <w:szCs w:val="28"/>
        </w:rPr>
        <w:t>4.5. По результатам проведенных проверок, в случае выявления нарушений прав заявителей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pPr>
        <w:pStyle w:val="style21"/>
        <w:jc w:val="both"/>
      </w:pPr>
      <w:r>
        <w:rPr>
          <w:sz w:val="28"/>
          <w:szCs w:val="28"/>
        </w:rPr>
        <w:t>4.6.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результатов предоставления Муниципальной услуги). </w:t>
      </w:r>
    </w:p>
    <w:p>
      <w:pPr>
        <w:pStyle w:val="style21"/>
        <w:jc w:val="both"/>
      </w:pPr>
      <w:r>
        <w:rPr>
          <w:sz w:val="28"/>
          <w:szCs w:val="28"/>
        </w:rPr>
        <w:t>4.7. 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pPr>
        <w:pStyle w:val="style21"/>
        <w:jc w:val="both"/>
      </w:pPr>
      <w:r>
        <w:rPr>
          <w:sz w:val="28"/>
          <w:szCs w:val="28"/>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pPr>
        <w:pStyle w:val="style21"/>
        <w:jc w:val="center"/>
      </w:pPr>
      <w:r>
        <w:rPr>
          <w:sz w:val="28"/>
          <w:szCs w:val="28"/>
        </w:rPr>
        <w:t> </w:t>
      </w:r>
    </w:p>
    <w:p>
      <w:pPr>
        <w:pStyle w:val="style21"/>
        <w:jc w:val="center"/>
      </w:pPr>
      <w:r>
        <w:rPr>
          <w:b/>
          <w:bCs/>
          <w:sz w:val="28"/>
          <w:szCs w:val="28"/>
        </w:rPr>
        <w:t xml:space="preserve">5. Порядок обжалования действий (бездействия) и решений, осуществляемых (принятых) в ходе предоставления </w:t>
      </w:r>
    </w:p>
    <w:p>
      <w:pPr>
        <w:pStyle w:val="style21"/>
        <w:jc w:val="center"/>
      </w:pPr>
      <w:r>
        <w:rPr>
          <w:b/>
          <w:bCs/>
          <w:sz w:val="28"/>
          <w:szCs w:val="28"/>
        </w:rPr>
        <w:t>Муниципальной услуги.</w:t>
      </w:r>
    </w:p>
    <w:p>
      <w:pPr>
        <w:pStyle w:val="style21"/>
      </w:pPr>
      <w:r>
        <w:rPr>
          <w:sz w:val="28"/>
          <w:szCs w:val="28"/>
        </w:rPr>
        <w:t> </w:t>
      </w:r>
    </w:p>
    <w:p>
      <w:pPr>
        <w:pStyle w:val="style21"/>
        <w:jc w:val="both"/>
      </w:pPr>
      <w:r>
        <w:rPr>
          <w:sz w:val="28"/>
          <w:szCs w:val="28"/>
        </w:rPr>
        <w:t>5.1. Заявители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 </w:t>
      </w:r>
    </w:p>
    <w:p>
      <w:pPr>
        <w:pStyle w:val="style21"/>
        <w:jc w:val="both"/>
      </w:pPr>
      <w:r>
        <w:rPr>
          <w:sz w:val="28"/>
          <w:szCs w:val="28"/>
        </w:rPr>
        <w:t>5.2. Заявители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pPr>
        <w:pStyle w:val="style21"/>
        <w:jc w:val="both"/>
      </w:pPr>
      <w:r>
        <w:rPr>
          <w:sz w:val="28"/>
          <w:szCs w:val="28"/>
        </w:rPr>
        <w:t>5.3. Должностные лица, ответственные или уполномоченные работники органов, участвующих в предоставлении Муниципальной услуги, проводят личный прием заявителей результатов предоставления Муниципальной услуги. Личный прием проводится по предварительной записи. Запись заявителей проводится при личном обращении с использованием средств телефонной связи по номерам телефонов, которые размещаются на информационных стендах администрации.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pPr>
        <w:pStyle w:val="style21"/>
        <w:jc w:val="both"/>
      </w:pPr>
      <w:r>
        <w:rPr>
          <w:sz w:val="28"/>
          <w:szCs w:val="28"/>
        </w:rPr>
        <w:t>5.4. При обращении заявителей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pPr>
        <w:pStyle w:val="style21"/>
        <w:jc w:val="both"/>
      </w:pPr>
      <w:r>
        <w:rPr>
          <w:sz w:val="28"/>
          <w:szCs w:val="28"/>
        </w:rPr>
        <w:t>5.5.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заявитель результатов предоставления Муниципальной услуги уведомляется письменно с указанием причин продления. </w:t>
      </w:r>
    </w:p>
    <w:p>
      <w:pPr>
        <w:pStyle w:val="style21"/>
        <w:jc w:val="both"/>
      </w:pPr>
      <w:r>
        <w:rPr>
          <w:sz w:val="28"/>
          <w:szCs w:val="28"/>
        </w:rPr>
        <w:t>5.6. Обращение (жалоба) заявителей результатов предоставления Муниципальной услуги в письменной форме должно содержать следующую информацию: </w:t>
      </w:r>
    </w:p>
    <w:p>
      <w:pPr>
        <w:pStyle w:val="style21"/>
        <w:jc w:val="both"/>
      </w:pPr>
      <w:r>
        <w:rPr>
          <w:sz w:val="28"/>
          <w:szCs w:val="28"/>
        </w:rPr>
        <w:t>- фамилия, имя, отчество гражданина (наименование юридического лица), которым подается жалоба, его место жительства или пребывания; </w:t>
      </w:r>
    </w:p>
    <w:p>
      <w:pPr>
        <w:pStyle w:val="style21"/>
        <w:jc w:val="both"/>
      </w:pPr>
      <w:r>
        <w:rPr>
          <w:sz w:val="28"/>
          <w:szCs w:val="28"/>
        </w:rPr>
        <w:t>- наименование органа, должности, фамилии, имени и отчества работника (при наличии информации), решение, действие (бездействие) которого обжалуется; </w:t>
      </w:r>
    </w:p>
    <w:p>
      <w:pPr>
        <w:pStyle w:val="style21"/>
        <w:jc w:val="both"/>
      </w:pPr>
      <w:r>
        <w:rPr>
          <w:sz w:val="28"/>
          <w:szCs w:val="28"/>
        </w:rPr>
        <w:t>- суть обжалуемого действия (бездействия). </w:t>
      </w:r>
    </w:p>
    <w:p>
      <w:pPr>
        <w:pStyle w:val="style21"/>
      </w:pPr>
      <w:r>
        <w:rPr>
          <w:sz w:val="28"/>
          <w:szCs w:val="28"/>
        </w:rPr>
        <w:t>5.7. Дополнительно указываются:  </w:t>
      </w:r>
    </w:p>
    <w:p>
      <w:pPr>
        <w:pStyle w:val="style21"/>
        <w:jc w:val="both"/>
      </w:pPr>
      <w:r>
        <w:rPr>
          <w:sz w:val="28"/>
          <w:szCs w:val="28"/>
        </w:rPr>
        <w:t>- причины несогласия с обжалуемым действием (бездействием); </w:t>
      </w:r>
    </w:p>
    <w:p>
      <w:pPr>
        <w:pStyle w:val="style21"/>
        <w:jc w:val="both"/>
      </w:pPr>
      <w:r>
        <w:rPr>
          <w:sz w:val="28"/>
          <w:szCs w:val="28"/>
        </w:rPr>
        <w:t>- обстоятельства, на основании которых заявитель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p>
    <w:p>
      <w:pPr>
        <w:pStyle w:val="style21"/>
        <w:jc w:val="both"/>
      </w:pPr>
      <w:r>
        <w:rPr>
          <w:sz w:val="28"/>
          <w:szCs w:val="28"/>
        </w:rPr>
        <w:t>- требования о признании незаконным действия (бездействия); </w:t>
      </w:r>
    </w:p>
    <w:p>
      <w:pPr>
        <w:pStyle w:val="style21"/>
        <w:jc w:val="both"/>
      </w:pPr>
      <w:r>
        <w:rPr>
          <w:sz w:val="28"/>
          <w:szCs w:val="28"/>
        </w:rPr>
        <w:t>- иные сведения, которые заявитель результатов предоставления Муниципальной услуги считает необходимым сообщить. </w:t>
      </w:r>
    </w:p>
    <w:p>
      <w:pPr>
        <w:pStyle w:val="style21"/>
        <w:jc w:val="both"/>
      </w:pPr>
      <w:r>
        <w:rPr>
          <w:sz w:val="28"/>
          <w:szCs w:val="28"/>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pPr>
        <w:pStyle w:val="style21"/>
        <w:jc w:val="both"/>
      </w:pPr>
      <w:r>
        <w:rPr>
          <w:sz w:val="28"/>
          <w:szCs w:val="28"/>
        </w:rPr>
        <w:t>5.9.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pPr>
        <w:pStyle w:val="style21"/>
        <w:jc w:val="both"/>
      </w:pPr>
      <w:r>
        <w:rPr>
          <w:sz w:val="28"/>
          <w:szCs w:val="28"/>
        </w:rPr>
        <w:t>5.10. Жалоба подписывается подавшим ее заявителем результатов предоставления Муниципальной услуги.  </w:t>
      </w:r>
    </w:p>
    <w:p>
      <w:pPr>
        <w:pStyle w:val="style21"/>
        <w:jc w:val="both"/>
      </w:pPr>
      <w:r>
        <w:rPr>
          <w:sz w:val="28"/>
          <w:szCs w:val="28"/>
        </w:rPr>
        <w:t>5.11. По результатам рассмотрения жалобы должностное лицо, ответственный или уполномоченный работник, принимает решение об удовлетворении требований заявителя или о признании неправомерным действия (бездействия) либо об отказе в удовлетворении жалобы.  </w:t>
      </w:r>
    </w:p>
    <w:p>
      <w:pPr>
        <w:pStyle w:val="style21"/>
        <w:jc w:val="both"/>
      </w:pPr>
      <w:r>
        <w:rPr>
          <w:sz w:val="28"/>
          <w:szCs w:val="28"/>
        </w:rPr>
        <w:t>5.12. Письменный ответ, содержащий результаты рассмотрения обращения (в случае отказа в удовлетворении обращения в письменном ответе должны быть указаны основания такого отказа) направляется заявителю результатов предоставления Муниципальной услуги. </w:t>
      </w:r>
    </w:p>
    <w:p>
      <w:pPr>
        <w:pStyle w:val="style21"/>
        <w:jc w:val="both"/>
      </w:pPr>
      <w:r>
        <w:rPr>
          <w:sz w:val="28"/>
          <w:szCs w:val="28"/>
        </w:rPr>
        <w:t>5.13. Обращение заявителя результатов предоставления Муниципальной услуги не рассматривается в следующих случаях: </w:t>
      </w:r>
    </w:p>
    <w:p>
      <w:pPr>
        <w:pStyle w:val="style21"/>
        <w:jc w:val="both"/>
      </w:pPr>
      <w:r>
        <w:rPr>
          <w:sz w:val="28"/>
          <w:szCs w:val="28"/>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 </w:t>
      </w:r>
    </w:p>
    <w:p>
      <w:pPr>
        <w:pStyle w:val="style21"/>
        <w:jc w:val="both"/>
      </w:pPr>
      <w:r>
        <w:rPr>
          <w:sz w:val="28"/>
          <w:szCs w:val="28"/>
        </w:rPr>
        <w:t>- отсутствия подписи заявителя результатов предоставления муниципальной услуги; </w:t>
      </w:r>
    </w:p>
    <w:p>
      <w:pPr>
        <w:pStyle w:val="style21"/>
        <w:jc w:val="both"/>
      </w:pPr>
      <w:r>
        <w:rPr>
          <w:sz w:val="28"/>
          <w:szCs w:val="28"/>
        </w:rPr>
        <w:t>- если предметом жалобы является решение, принятое в ходе предоставления Муниципальной услуги, в судебном или досудебном порядке. </w:t>
      </w:r>
    </w:p>
    <w:p>
      <w:pPr>
        <w:pStyle w:val="style21"/>
        <w:jc w:val="both"/>
      </w:pPr>
      <w:r>
        <w:rPr>
          <w:sz w:val="28"/>
          <w:szCs w:val="28"/>
        </w:rPr>
        <w:t>5.14. Письменный ответ с указанием причин отказа в рассмотрении жалобы направляется заявителю не позднее 15 дней с момента ее получения. </w:t>
      </w:r>
    </w:p>
    <w:p>
      <w:pPr>
        <w:pStyle w:val="style21"/>
        <w:jc w:val="both"/>
      </w:pPr>
      <w:r>
        <w:rPr>
          <w:sz w:val="28"/>
          <w:szCs w:val="28"/>
        </w:rPr>
        <w:t>5.15. Продолжительность рассмотрения жалоб (претензий) заявителей результатов предоставления Муниципальной услуги не должна превышать 30 дней с момента получения жалобы (претензии).  </w:t>
      </w:r>
    </w:p>
    <w:p>
      <w:pPr>
        <w:pStyle w:val="style21"/>
        <w:jc w:val="both"/>
      </w:pPr>
      <w:r>
        <w:rPr>
          <w:sz w:val="28"/>
          <w:szCs w:val="28"/>
        </w:rPr>
        <w:t>5.16. Заявители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 </w:t>
      </w:r>
    </w:p>
    <w:p>
      <w:pPr>
        <w:pStyle w:val="style21"/>
        <w:jc w:val="both"/>
      </w:pPr>
      <w:r>
        <w:rPr>
          <w:sz w:val="28"/>
          <w:szCs w:val="28"/>
        </w:rPr>
        <w:t>5.17. В суде могут быть обжалованы решения, действия или бездействие, в результате которых: </w:t>
      </w:r>
    </w:p>
    <w:p>
      <w:pPr>
        <w:pStyle w:val="style21"/>
        <w:jc w:val="both"/>
      </w:pPr>
      <w:r>
        <w:rPr>
          <w:sz w:val="28"/>
          <w:szCs w:val="28"/>
        </w:rPr>
        <w:t>- нарушены права и свободы заявителя результатов предоставления Муниципальной услуги; </w:t>
      </w:r>
    </w:p>
    <w:p>
      <w:pPr>
        <w:pStyle w:val="style21"/>
        <w:jc w:val="both"/>
      </w:pPr>
      <w:r>
        <w:rPr>
          <w:sz w:val="28"/>
          <w:szCs w:val="28"/>
        </w:rPr>
        <w:t>- созданы препятствия к осуществлению заявителем результатов предоставления Муниципальной услуги его прав и свобод; </w:t>
      </w:r>
    </w:p>
    <w:p>
      <w:pPr>
        <w:pStyle w:val="style21"/>
        <w:jc w:val="both"/>
      </w:pPr>
      <w:r>
        <w:rPr>
          <w:sz w:val="28"/>
          <w:szCs w:val="28"/>
        </w:rPr>
        <w:t>- незаконно на заявителя результатов предоставления Муниципальной услуги возложена какая-либо обязанность или он незаконно привлечен к какой-либо ответственности. </w:t>
      </w:r>
    </w:p>
    <w:p>
      <w:pPr>
        <w:pStyle w:val="style21"/>
        <w:jc w:val="both"/>
      </w:pPr>
      <w:r>
        <w:rPr>
          <w:sz w:val="28"/>
          <w:szCs w:val="28"/>
        </w:rPr>
        <w:t>5.18. Заявитель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 </w:t>
      </w:r>
    </w:p>
    <w:p>
      <w:pPr>
        <w:pStyle w:val="style21"/>
        <w:jc w:val="both"/>
      </w:pPr>
      <w:r>
        <w:rPr>
          <w:sz w:val="28"/>
          <w:szCs w:val="28"/>
        </w:rPr>
        <w:t>5.19. Запрещается направлять жалобу на рассмотрение должностному лицу, решение или действие (бездействие) которого обжалуется. </w:t>
      </w:r>
    </w:p>
    <w:p>
      <w:pPr>
        <w:pStyle w:val="style21"/>
        <w:jc w:val="both"/>
      </w:pPr>
      <w:r>
        <w:rPr>
          <w:sz w:val="28"/>
          <w:szCs w:val="28"/>
        </w:rPr>
        <w:t> </w:t>
      </w:r>
    </w:p>
    <w:p>
      <w:pPr>
        <w:pStyle w:val="style21"/>
        <w:jc w:val="both"/>
      </w:pPr>
      <w:r>
        <w:rPr>
          <w:sz w:val="28"/>
          <w:szCs w:val="28"/>
        </w:rPr>
        <w:t> </w:t>
      </w:r>
    </w:p>
    <w:p>
      <w:pPr>
        <w:pStyle w:val="style21"/>
        <w:jc w:val="both"/>
      </w:pPr>
      <w:r>
        <w:rPr>
          <w:sz w:val="28"/>
          <w:szCs w:val="28"/>
        </w:rPr>
        <w:t> </w:t>
      </w:r>
    </w:p>
    <w:p>
      <w:pPr>
        <w:pStyle w:val="style21"/>
        <w:jc w:val="both"/>
      </w:pPr>
      <w:r>
        <w:rPr>
          <w:sz w:val="28"/>
          <w:szCs w:val="28"/>
        </w:rPr>
        <w:t> </w:t>
      </w:r>
    </w:p>
    <w:p>
      <w:pPr>
        <w:pStyle w:val="style21"/>
        <w:jc w:val="both"/>
      </w:pPr>
      <w:r>
        <w:rPr>
          <w:sz w:val="28"/>
          <w:szCs w:val="28"/>
        </w:rPr>
        <w:t> </w:t>
      </w:r>
    </w:p>
    <w:p>
      <w:pPr>
        <w:pStyle w:val="style21"/>
        <w:jc w:val="both"/>
      </w:pPr>
      <w:r>
        <w:rPr>
          <w:sz w:val="28"/>
          <w:szCs w:val="28"/>
        </w:rPr>
        <w:t> </w:t>
      </w:r>
    </w:p>
    <w:p>
      <w:pPr>
        <w:pStyle w:val="style21"/>
        <w:jc w:val="both"/>
      </w:pPr>
      <w:r>
        <w:rPr>
          <w:sz w:val="28"/>
          <w:szCs w:val="28"/>
        </w:rPr>
        <w:t> </w:t>
      </w:r>
    </w:p>
    <w:p>
      <w:pPr>
        <w:pStyle w:val="style21"/>
        <w:jc w:val="both"/>
      </w:pPr>
      <w:r>
        <w:rPr>
          <w:sz w:val="28"/>
          <w:szCs w:val="28"/>
        </w:rPr>
        <w:t> </w:t>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t> </w:t>
      </w:r>
    </w:p>
    <w:p>
      <w:pPr>
        <w:pStyle w:val="style21"/>
        <w:jc w:val="both"/>
      </w:pPr>
      <w:r>
        <w:rPr>
          <w:sz w:val="28"/>
          <w:szCs w:val="28"/>
        </w:rPr>
        <w:t> </w:t>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t> </w:t>
      </w:r>
    </w:p>
    <w:p>
      <w:pPr>
        <w:pStyle w:val="style21"/>
        <w:ind w:hanging="0" w:left="5240" w:right="0"/>
        <w:jc w:val="center"/>
      </w:pPr>
      <w:r>
        <w:rPr>
          <w:sz w:val="28"/>
          <w:szCs w:val="28"/>
        </w:rPr>
        <w:t>  </w:t>
      </w:r>
      <w:r>
        <w:rPr/>
        <w:t>Приложение № 1 </w:t>
      </w:r>
    </w:p>
    <w:p>
      <w:pPr>
        <w:pStyle w:val="style21"/>
        <w:ind w:hanging="0" w:left="5240" w:right="0"/>
        <w:jc w:val="center"/>
      </w:pPr>
      <w:r>
        <w:rPr/>
        <w:t>к административному регламенту </w:t>
      </w:r>
    </w:p>
    <w:p>
      <w:pPr>
        <w:pStyle w:val="style21"/>
        <w:jc w:val="both"/>
      </w:pPr>
      <w:r>
        <w:rPr>
          <w:sz w:val="28"/>
          <w:szCs w:val="28"/>
        </w:rPr>
      </w:r>
    </w:p>
    <w:p>
      <w:pPr>
        <w:pStyle w:val="style21"/>
        <w:jc w:val="both"/>
      </w:pPr>
      <w:r>
        <w:rPr>
          <w:sz w:val="28"/>
          <w:szCs w:val="28"/>
        </w:rPr>
        <w:t xml:space="preserve">                                          </w:t>
      </w:r>
    </w:p>
    <w:p>
      <w:pPr>
        <w:pStyle w:val="style21"/>
        <w:jc w:val="right"/>
      </w:pPr>
      <w:r>
        <w:rPr>
          <w:sz w:val="28"/>
          <w:szCs w:val="28"/>
        </w:rPr>
      </w:r>
    </w:p>
    <w:p>
      <w:pPr>
        <w:pStyle w:val="style21"/>
        <w:jc w:val="center"/>
      </w:pPr>
      <w:r>
        <w:rPr>
          <w:b/>
          <w:bCs/>
          <w:sz w:val="28"/>
          <w:szCs w:val="28"/>
        </w:rPr>
        <w:t>РАЗРЕШЕНИЕ №  </w:t>
      </w:r>
    </w:p>
    <w:p>
      <w:pPr>
        <w:pStyle w:val="style21"/>
        <w:jc w:val="center"/>
      </w:pPr>
      <w:r>
        <w:rPr>
          <w:b/>
          <w:bCs/>
          <w:sz w:val="28"/>
          <w:szCs w:val="28"/>
        </w:rPr>
        <w:t>на право организации торговли на территории сельского поселения (примерная форма) </w:t>
      </w:r>
    </w:p>
    <w:p>
      <w:pPr>
        <w:pStyle w:val="style21"/>
        <w:jc w:val="center"/>
      </w:pPr>
      <w:r>
        <w:rPr>
          <w:sz w:val="28"/>
          <w:szCs w:val="28"/>
        </w:rPr>
        <w:t> </w:t>
      </w:r>
    </w:p>
    <w:p>
      <w:pPr>
        <w:pStyle w:val="style21"/>
        <w:jc w:val="both"/>
      </w:pPr>
      <w:r>
        <w:rPr>
          <w:sz w:val="28"/>
          <w:szCs w:val="28"/>
        </w:rPr>
        <w:t>Настоящее разрешение выдано _______________________________________ </w:t>
      </w:r>
    </w:p>
    <w:p>
      <w:pPr>
        <w:pStyle w:val="style21"/>
        <w:jc w:val="both"/>
      </w:pPr>
      <w:r>
        <w:rPr>
          <w:sz w:val="28"/>
          <w:szCs w:val="28"/>
        </w:rPr>
        <w:t>__________________________________________________________________ </w:t>
      </w:r>
    </w:p>
    <w:p>
      <w:pPr>
        <w:pStyle w:val="style21"/>
        <w:jc w:val="both"/>
      </w:pPr>
      <w:r>
        <w:rPr>
          <w:sz w:val="28"/>
          <w:szCs w:val="28"/>
        </w:rPr>
        <w:t> </w:t>
      </w:r>
    </w:p>
    <w:p>
      <w:pPr>
        <w:pStyle w:val="style21"/>
        <w:jc w:val="both"/>
      </w:pPr>
      <w:r>
        <w:rPr>
          <w:sz w:val="28"/>
          <w:szCs w:val="28"/>
        </w:rPr>
        <w:t>Сокращенное наименование - ________________________________________ </w:t>
      </w:r>
    </w:p>
    <w:p>
      <w:pPr>
        <w:pStyle w:val="style21"/>
        <w:jc w:val="both"/>
      </w:pPr>
      <w:r>
        <w:rPr>
          <w:sz w:val="28"/>
          <w:szCs w:val="28"/>
        </w:rPr>
        <w:t> </w:t>
      </w:r>
    </w:p>
    <w:p>
      <w:pPr>
        <w:pStyle w:val="style21"/>
        <w:jc w:val="both"/>
      </w:pPr>
      <w:r>
        <w:rPr>
          <w:sz w:val="28"/>
          <w:szCs w:val="28"/>
        </w:rPr>
        <w:t> </w:t>
      </w:r>
    </w:p>
    <w:p>
      <w:pPr>
        <w:pStyle w:val="style21"/>
        <w:jc w:val="both"/>
      </w:pPr>
      <w:r>
        <w:rPr>
          <w:sz w:val="28"/>
          <w:szCs w:val="28"/>
        </w:rPr>
        <w:t>Организационно-правовая форма юридического лица - __________________ </w:t>
      </w:r>
    </w:p>
    <w:p>
      <w:pPr>
        <w:pStyle w:val="style21"/>
        <w:jc w:val="both"/>
      </w:pPr>
      <w:r>
        <w:rPr>
          <w:sz w:val="28"/>
          <w:szCs w:val="28"/>
        </w:rPr>
        <w:t>__________________________________________________________________ </w:t>
      </w:r>
    </w:p>
    <w:p>
      <w:pPr>
        <w:pStyle w:val="style21"/>
        <w:jc w:val="both"/>
      </w:pPr>
      <w:r>
        <w:rPr>
          <w:sz w:val="28"/>
          <w:szCs w:val="28"/>
        </w:rPr>
        <w:t> </w:t>
      </w:r>
    </w:p>
    <w:p>
      <w:pPr>
        <w:pStyle w:val="style21"/>
        <w:jc w:val="both"/>
      </w:pPr>
      <w:r>
        <w:rPr>
          <w:sz w:val="28"/>
          <w:szCs w:val="28"/>
        </w:rPr>
        <w:t>Место нахождения предприятия - _____________________________________ </w:t>
      </w:r>
    </w:p>
    <w:p>
      <w:pPr>
        <w:pStyle w:val="style21"/>
        <w:jc w:val="both"/>
      </w:pPr>
      <w:r>
        <w:rPr>
          <w:sz w:val="28"/>
          <w:szCs w:val="28"/>
        </w:rPr>
        <w:t>__________________________________________________________________ </w:t>
      </w:r>
    </w:p>
    <w:p>
      <w:pPr>
        <w:pStyle w:val="style21"/>
        <w:jc w:val="both"/>
      </w:pPr>
      <w:r>
        <w:rPr>
          <w:sz w:val="28"/>
          <w:szCs w:val="28"/>
        </w:rPr>
        <w:t> </w:t>
      </w:r>
    </w:p>
    <w:p>
      <w:pPr>
        <w:pStyle w:val="style21"/>
        <w:jc w:val="both"/>
      </w:pPr>
      <w:r>
        <w:rPr>
          <w:sz w:val="28"/>
          <w:szCs w:val="28"/>
        </w:rPr>
        <w:t> </w:t>
      </w:r>
    </w:p>
    <w:p>
      <w:pPr>
        <w:pStyle w:val="style21"/>
      </w:pPr>
      <w:r>
        <w:rPr>
          <w:sz w:val="28"/>
          <w:szCs w:val="28"/>
        </w:rPr>
        <w:t>Место расположения объекта: __________________________________________________________________ </w:t>
      </w:r>
    </w:p>
    <w:p>
      <w:pPr>
        <w:pStyle w:val="style21"/>
        <w:jc w:val="both"/>
      </w:pPr>
      <w:r>
        <w:rPr>
          <w:sz w:val="28"/>
          <w:szCs w:val="28"/>
        </w:rPr>
      </w:r>
    </w:p>
    <w:p>
      <w:pPr>
        <w:pStyle w:val="style21"/>
        <w:jc w:val="both"/>
      </w:pPr>
      <w:r>
        <w:rPr>
          <w:sz w:val="28"/>
          <w:szCs w:val="28"/>
        </w:rPr>
        <w:t> </w:t>
      </w:r>
      <w:r>
        <w:rPr>
          <w:sz w:val="26"/>
          <w:szCs w:val="26"/>
        </w:rPr>
        <w:t>Идентификационный номер налогоплательщика - _______________________ </w:t>
      </w:r>
    </w:p>
    <w:p>
      <w:pPr>
        <w:pStyle w:val="style21"/>
        <w:jc w:val="both"/>
      </w:pPr>
      <w:r>
        <w:rPr/>
        <w:t> </w:t>
      </w:r>
    </w:p>
    <w:p>
      <w:pPr>
        <w:pStyle w:val="style21"/>
        <w:jc w:val="both"/>
      </w:pPr>
      <w:r>
        <w:rPr/>
        <w:t> </w:t>
      </w:r>
      <w:r>
        <w:rPr>
          <w:sz w:val="26"/>
          <w:szCs w:val="26"/>
        </w:rPr>
        <w:t>Тип торговли - ________________________________________________________ </w:t>
      </w:r>
    </w:p>
    <w:p>
      <w:pPr>
        <w:pStyle w:val="style21"/>
        <w:jc w:val="both"/>
      </w:pPr>
      <w:r>
        <w:rPr/>
        <w:t> </w:t>
      </w:r>
    </w:p>
    <w:p>
      <w:pPr>
        <w:pStyle w:val="style21"/>
        <w:jc w:val="both"/>
      </w:pPr>
      <w:r>
        <w:rPr>
          <w:sz w:val="26"/>
          <w:szCs w:val="26"/>
        </w:rPr>
        <w:t>Срок действия разрешения – до ______________________ </w:t>
      </w:r>
    </w:p>
    <w:p>
      <w:pPr>
        <w:pStyle w:val="style21"/>
        <w:jc w:val="both"/>
      </w:pPr>
      <w:r>
        <w:rPr/>
        <w:t> </w:t>
      </w:r>
    </w:p>
    <w:p>
      <w:pPr>
        <w:pStyle w:val="style21"/>
        <w:jc w:val="both"/>
      </w:pPr>
      <w:r>
        <w:rPr/>
        <w:t> </w:t>
      </w:r>
    </w:p>
    <w:p>
      <w:pPr>
        <w:pStyle w:val="style21"/>
        <w:jc w:val="both"/>
      </w:pPr>
      <w:r>
        <w:rPr>
          <w:sz w:val="26"/>
          <w:szCs w:val="26"/>
        </w:rPr>
        <w:t>Глава Вихлянцевского  </w:t>
      </w:r>
    </w:p>
    <w:p>
      <w:pPr>
        <w:pStyle w:val="style21"/>
        <w:jc w:val="both"/>
      </w:pPr>
      <w:r>
        <w:rPr>
          <w:sz w:val="26"/>
          <w:szCs w:val="26"/>
        </w:rPr>
        <w:t>сельского поселения __________________ </w:t>
      </w:r>
    </w:p>
    <w:p>
      <w:pPr>
        <w:pStyle w:val="style21"/>
        <w:jc w:val="both"/>
      </w:pPr>
      <w:r>
        <w:rPr/>
        <w:t xml:space="preserve">                                                  </w:t>
      </w:r>
      <w:r>
        <w:rPr>
          <w:sz w:val="22"/>
          <w:szCs w:val="22"/>
        </w:rPr>
        <w:t>подпись</w:t>
      </w:r>
    </w:p>
    <w:p>
      <w:pPr>
        <w:pStyle w:val="style21"/>
        <w:jc w:val="both"/>
      </w:pPr>
      <w:r>
        <w:rPr/>
        <w:t> </w:t>
      </w:r>
    </w:p>
    <w:p>
      <w:pPr>
        <w:pStyle w:val="style21"/>
        <w:jc w:val="both"/>
      </w:pPr>
      <w:r>
        <w:rPr>
          <w:sz w:val="26"/>
          <w:szCs w:val="26"/>
        </w:rPr>
        <w:t>Постановление Администрации ___________________  </w:t>
      </w:r>
    </w:p>
    <w:p>
      <w:pPr>
        <w:pStyle w:val="style21"/>
        <w:jc w:val="both"/>
      </w:pPr>
      <w:r>
        <w:rPr>
          <w:sz w:val="26"/>
          <w:szCs w:val="26"/>
        </w:rPr>
        <w:t>от ______________ № _______</w:t>
      </w:r>
    </w:p>
    <w:p>
      <w:pPr>
        <w:pStyle w:val="style21"/>
        <w:ind w:hanging="0" w:left="5240" w:right="0"/>
        <w:jc w:val="center"/>
      </w:pPr>
      <w:r>
        <w:rPr/>
      </w:r>
    </w:p>
    <w:p>
      <w:pPr>
        <w:pStyle w:val="style21"/>
        <w:ind w:hanging="0" w:left="5240" w:right="0"/>
        <w:jc w:val="center"/>
      </w:pPr>
      <w:r>
        <w:rPr/>
      </w:r>
    </w:p>
    <w:p>
      <w:pPr>
        <w:pStyle w:val="style21"/>
        <w:ind w:hanging="0" w:left="5240" w:right="0"/>
        <w:jc w:val="center"/>
      </w:pPr>
      <w:r>
        <w:rPr/>
        <w:t>Приложение № 2 </w:t>
      </w:r>
    </w:p>
    <w:p>
      <w:pPr>
        <w:pStyle w:val="style21"/>
        <w:ind w:hanging="0" w:left="5240" w:right="0"/>
        <w:jc w:val="center"/>
      </w:pPr>
      <w:r>
        <w:rPr/>
        <w:t>к административному регламенту </w:t>
      </w:r>
    </w:p>
    <w:p>
      <w:pPr>
        <w:pStyle w:val="style21"/>
        <w:jc w:val="center"/>
      </w:pPr>
      <w:r>
        <w:rPr/>
        <w:t> </w:t>
      </w:r>
    </w:p>
    <w:p>
      <w:pPr>
        <w:pStyle w:val="style21"/>
        <w:jc w:val="center"/>
      </w:pPr>
      <w:r>
        <w:rPr>
          <w:sz w:val="28"/>
          <w:szCs w:val="28"/>
        </w:rPr>
        <w:t> </w:t>
      </w:r>
    </w:p>
    <w:p>
      <w:pPr>
        <w:pStyle w:val="style22"/>
        <w:widowControl/>
        <w:ind w:firstLine="540" w:left="0" w:right="0"/>
        <w:jc w:val="both"/>
      </w:pPr>
      <w:r>
        <w:rPr>
          <w:rFonts w:ascii="Times New Roman" w:cs="Times New Roman" w:hAnsi="Times New Roman"/>
          <w:sz w:val="28"/>
          <w:szCs w:val="28"/>
        </w:rPr>
        <w:t xml:space="preserve">                                                 </w:t>
      </w:r>
      <w:r>
        <w:rPr>
          <w:rFonts w:ascii="Times New Roman" w:cs="Times New Roman" w:hAnsi="Times New Roman"/>
          <w:sz w:val="28"/>
          <w:szCs w:val="28"/>
        </w:rPr>
        <w:t>БЛОК-СХЕМА</w:t>
      </w:r>
    </w:p>
    <w:p>
      <w:pPr>
        <w:pStyle w:val="style22"/>
        <w:widowControl/>
        <w:ind w:firstLine="540" w:left="0" w:right="0"/>
        <w:jc w:val="center"/>
      </w:pPr>
      <w:r>
        <w:rPr>
          <w:rFonts w:ascii="Times New Roman" w:cs="Times New Roman" w:hAnsi="Times New Roman"/>
          <w:sz w:val="28"/>
          <w:szCs w:val="28"/>
        </w:rPr>
        <w:t>процедуры по предоставлению</w:t>
      </w:r>
      <w:r>
        <w:rPr>
          <w:rFonts w:ascii="Times New Roman" w:cs="Times New Roman" w:hAnsi="Times New Roman"/>
          <w:b/>
          <w:sz w:val="28"/>
          <w:szCs w:val="28"/>
        </w:rPr>
        <w:t xml:space="preserve"> </w:t>
      </w:r>
      <w:r>
        <w:rPr>
          <w:rFonts w:ascii="Times New Roman" w:cs="Times New Roman" w:hAnsi="Times New Roman"/>
          <w:sz w:val="28"/>
          <w:szCs w:val="28"/>
        </w:rPr>
        <w:t>муниципальной услуги</w:t>
      </w:r>
      <w:r>
        <w:rPr>
          <w:rFonts w:ascii="Times New Roman" w:cs="Times New Roman" w:hAnsi="Times New Roman"/>
          <w:b/>
          <w:sz w:val="28"/>
          <w:szCs w:val="28"/>
        </w:rPr>
        <w:t xml:space="preserve"> </w:t>
      </w:r>
    </w:p>
    <w:p>
      <w:pPr>
        <w:pStyle w:val="style21"/>
        <w:jc w:val="both"/>
      </w:pPr>
      <w:r>
        <w:rPr>
          <w:sz w:val="28"/>
          <w:szCs w:val="28"/>
        </w:rPr>
        <w:t>«Выдача разрешений на право торговли на территории сельского поселения» </w:t>
      </w:r>
    </w:p>
    <w:p>
      <w:pPr>
        <w:pStyle w:val="style21"/>
        <w:jc w:val="center"/>
      </w:pPr>
      <w:r>
        <w:rPr/>
        <w:t> </w:t>
      </w:r>
    </w:p>
    <w:p>
      <w:pPr>
        <w:pStyle w:val="style22"/>
        <w:widowControl/>
        <w:ind w:firstLine="540" w:left="0" w:right="0"/>
        <w:jc w:val="both"/>
      </w:pPr>
      <w:r>
        <w:rPr>
          <w:rFonts w:ascii="Times New Roman" w:cs="Times New Roman" w:hAnsi="Times New Roman"/>
          <w:sz w:val="28"/>
          <w:szCs w:val="28"/>
        </w:rPr>
      </w:r>
    </w:p>
    <w:p>
      <w:pPr>
        <w:pStyle w:val="style22"/>
        <w:widowControl/>
        <w:ind w:firstLine="540" w:left="0" w:right="0"/>
        <w:jc w:val="both"/>
      </w:pPr>
      <w:r>
        <w:rPr>
          <w:rFonts w:ascii="Times New Roman" w:cs="Times New Roman" w:hAnsi="Times New Roman"/>
          <w:sz w:val="28"/>
          <w:szCs w:val="28"/>
        </w:rPr>
        <w:t xml:space="preserve">                                                                                                                                                                                                       </w:t>
      </w:r>
    </w:p>
    <w:tbl>
      <w:tblPr>
        <w:jc w:val="left"/>
        <w:tblInd w:type="dxa" w:w="1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0204"/>
      </w:tblGrid>
      <w:tr>
        <w:trPr>
          <w:trHeight w:hRule="atLeast" w:val="381"/>
          <w:cantSplit w:val="false"/>
        </w:trPr>
        <w:tc>
          <w:tcPr>
            <w:tcW w:type="dxa" w:w="102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2"/>
              <w:framePr w:h="23" w:hAnchor="margin" w:hRule="exact" w:hSpace="0" w:vAnchor="margin" w:vSpace="0" w:w="10204" w:wrap="around" w:x="-286" w:y="1"/>
              <w:pBdr>
                <w:top w:val="none"/>
                <w:left w:val="none"/>
                <w:bottom w:val="none"/>
                <w:insideH w:val="none"/>
                <w:right w:val="none"/>
                <w:insideV w:val="none"/>
              </w:pBdr>
            </w:pPr>
            <w:r>
              <w:rPr>
                <w:rFonts w:ascii="Times New Roman" w:cs="Times New Roman" w:hAnsi="Times New Roman"/>
                <w:sz w:val="28"/>
                <w:szCs w:val="28"/>
              </w:rPr>
            </w:r>
          </w:p>
          <w:p>
            <w:pPr>
              <w:pStyle w:val="style22"/>
              <w:framePr w:h="23" w:hAnchor="margin" w:hRule="exact" w:hSpace="0" w:vAnchor="margin" w:vSpace="0" w:w="10204" w:wrap="around" w:x="-286" w:y="1"/>
              <w:pBdr>
                <w:top w:val="none"/>
                <w:left w:val="none"/>
                <w:bottom w:val="none"/>
                <w:insideH w:val="none"/>
                <w:right w:val="none"/>
                <w:insideV w:val="none"/>
              </w:pBdr>
            </w:pPr>
            <w:r>
              <w:rPr>
                <w:rFonts w:ascii="Times New Roman" w:cs="Times New Roman" w:hAnsi="Times New Roman"/>
                <w:sz w:val="28"/>
                <w:szCs w:val="28"/>
              </w:rPr>
              <w:t>Подача  заявителем муниципальной  услуги  заявления и документов</w:t>
            </w:r>
          </w:p>
          <w:p>
            <w:pPr>
              <w:pStyle w:val="style22"/>
              <w:framePr w:h="23" w:hAnchor="margin" w:hRule="exact" w:hSpace="0" w:vAnchor="margin" w:vSpace="0" w:w="10204" w:wrap="around" w:x="-286" w:y="1"/>
              <w:pBdr>
                <w:top w:val="none"/>
                <w:left w:val="none"/>
                <w:bottom w:val="none"/>
                <w:insideH w:val="none"/>
                <w:right w:val="none"/>
                <w:insideV w:val="none"/>
              </w:pBdr>
            </w:pPr>
            <w:r>
              <w:rPr>
                <w:rFonts w:ascii="Times New Roman" w:cs="Times New Roman" w:hAnsi="Times New Roman"/>
                <w:sz w:val="28"/>
                <w:szCs w:val="28"/>
              </w:rPr>
              <w:pict>
                <v:line from="210.65pt,10.25pt" id="shape_0" style="position:absolute" to="210.65pt,31.65pt">
                  <v:stroke color="black" endarrow="block" endarrowlength="medium" endarrowwidth="medium" endcap="flat" joinstyle="round"/>
                  <v:fill detectmouseclick="t"/>
                </v:line>
              </w:pict>
            </w:r>
          </w:p>
        </w:tc>
      </w:tr>
    </w:tbl>
    <w:p>
      <w:pPr>
        <w:pStyle w:val="style22"/>
        <w:widowControl/>
        <w:ind w:firstLine="540" w:left="0" w:right="0"/>
        <w:jc w:val="both"/>
      </w:pPr>
      <w:r>
        <w:rPr>
          <w:rFonts w:ascii="Times New Roman" w:cs="Times New Roman" w:hAnsi="Times New Roman"/>
          <w:sz w:val="28"/>
          <w:szCs w:val="28"/>
        </w:rPr>
        <w:t xml:space="preserve">                                                                          </w:t>
      </w:r>
    </w:p>
    <w:tbl>
      <w:tblPr>
        <w:jc w:val="left"/>
        <w:tblInd w:type="dxa" w:w="-43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20"/>
      </w:tblGrid>
      <w:tr>
        <w:trPr>
          <w:trHeight w:hRule="atLeast" w:val="360"/>
          <w:cantSplit w:val="false"/>
        </w:trPr>
        <w:tc>
          <w:tcPr>
            <w:tcW w:type="dxa" w:w="97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2"/>
              <w:ind w:firstLine="540" w:left="540" w:right="0"/>
              <w:jc w:val="center"/>
            </w:pPr>
            <w:r>
              <w:rPr>
                <w:rFonts w:ascii="Times New Roman" w:cs="Times New Roman" w:hAnsi="Times New Roman"/>
                <w:sz w:val="28"/>
                <w:szCs w:val="28"/>
              </w:rPr>
              <w:t xml:space="preserve">                                                       </w:t>
            </w:r>
          </w:p>
          <w:p>
            <w:pPr>
              <w:pStyle w:val="style22"/>
              <w:ind w:firstLine="540" w:left="540" w:right="0"/>
              <w:jc w:val="center"/>
            </w:pPr>
            <w:r>
              <w:rPr>
                <w:rFonts w:ascii="Times New Roman" w:cs="Times New Roman" w:hAnsi="Times New Roman"/>
                <w:sz w:val="28"/>
                <w:szCs w:val="28"/>
              </w:rPr>
              <w:t>Рассмотрение заявления и документов, представленных  заявителем муниципальной услуги</w:t>
            </w:r>
          </w:p>
          <w:p>
            <w:pPr>
              <w:pStyle w:val="style22"/>
              <w:ind w:firstLine="540" w:left="540" w:right="0"/>
              <w:jc w:val="both"/>
            </w:pPr>
            <w:r>
              <w:rPr>
                <w:rFonts w:ascii="Times New Roman" w:cs="Times New Roman" w:hAnsi="Times New Roman"/>
                <w:sz w:val="28"/>
                <w:szCs w:val="28"/>
              </w:rPr>
            </w:r>
          </w:p>
        </w:tc>
      </w:tr>
    </w:tbl>
    <w:p>
      <w:pPr>
        <w:pStyle w:val="style22"/>
        <w:widowControl/>
        <w:ind w:firstLine="540" w:left="0" w:right="0"/>
        <w:jc w:val="both"/>
      </w:pPr>
      <w:r>
        <w:rPr>
          <w:rFonts w:ascii="Times New Roman" w:cs="Times New Roman" w:hAnsi="Times New Roman"/>
          <w:sz w:val="28"/>
          <w:szCs w:val="28"/>
        </w:rPr>
        <w:t xml:space="preserve">                                                           </w:t>
        <w:pict>
          <v:line from="189pt,2.15pt" id="shape_0" style="position:absolute" to="189pt,20.1pt">
            <v:stroke color="black" endarrow="block" endarrowlength="medium" endarrowwidth="medium" endcap="flat" joinstyle="round"/>
            <v:fill detectmouseclick="t"/>
          </v:line>
        </w:pict>
      </w:r>
    </w:p>
    <w:p>
      <w:pPr>
        <w:pStyle w:val="style22"/>
        <w:widowControl/>
        <w:ind w:firstLine="540" w:left="0" w:right="0"/>
        <w:jc w:val="both"/>
      </w:pPr>
      <w:r>
        <w:rPr>
          <w:rFonts w:ascii="Times New Roman" w:cs="Times New Roman" w:hAnsi="Times New Roman"/>
          <w:sz w:val="28"/>
          <w:szCs w:val="28"/>
        </w:rPr>
        <w:t xml:space="preserve">                                  </w:t>
      </w:r>
    </w:p>
    <w:p>
      <w:pPr>
        <w:pStyle w:val="style22"/>
        <w:widowControl/>
        <w:ind w:firstLine="540" w:left="0" w:right="0"/>
        <w:jc w:val="both"/>
      </w:pPr>
      <w:r>
        <w:rPr>
          <w:rFonts w:ascii="Times New Roman" w:cs="Times New Roman" w:hAnsi="Times New Roman"/>
          <w:sz w:val="28"/>
          <w:szCs w:val="28"/>
        </w:rPr>
        <w:t xml:space="preserve">                          </w:t>
      </w:r>
    </w:p>
    <w:tbl>
      <w:tblPr>
        <w:jc w:val="left"/>
        <w:tblInd w:type="dxa" w:w="-43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20"/>
      </w:tblGrid>
      <w:tr>
        <w:trPr>
          <w:trHeight w:hRule="atLeast" w:val="180"/>
          <w:cantSplit w:val="false"/>
        </w:trPr>
        <w:tc>
          <w:tcPr>
            <w:tcW w:type="dxa" w:w="97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2"/>
              <w:ind w:firstLine="540" w:left="720" w:right="0"/>
              <w:jc w:val="center"/>
            </w:pPr>
            <w:r>
              <w:rPr>
                <w:rFonts w:ascii="Times New Roman" w:cs="Times New Roman" w:hAnsi="Times New Roman"/>
                <w:sz w:val="28"/>
                <w:szCs w:val="28"/>
              </w:rPr>
              <w:t>Признание документов,  соответствующими требованиям настоящего  административного регламента</w:t>
            </w:r>
          </w:p>
          <w:p>
            <w:pPr>
              <w:pStyle w:val="style22"/>
              <w:ind w:firstLine="540" w:left="720" w:right="0"/>
              <w:jc w:val="both"/>
            </w:pPr>
            <w:r>
              <w:rPr>
                <w:rFonts w:ascii="Times New Roman" w:cs="Times New Roman" w:hAnsi="Times New Roman"/>
                <w:sz w:val="28"/>
                <w:szCs w:val="28"/>
              </w:rPr>
            </w:r>
          </w:p>
        </w:tc>
      </w:tr>
    </w:tbl>
    <w:p>
      <w:pPr>
        <w:pStyle w:val="style22"/>
        <w:widowControl/>
        <w:ind w:firstLine="540" w:left="0" w:right="0"/>
        <w:jc w:val="both"/>
      </w:pPr>
      <w:r>
        <w:rPr>
          <w:rFonts w:ascii="Times New Roman" w:cs="Times New Roman" w:hAnsi="Times New Roman"/>
          <w:sz w:val="28"/>
          <w:szCs w:val="28"/>
        </w:rPr>
        <w:t xml:space="preserve">   </w:t>
        <w:pict>
          <v:line from="59.9pt,3.95pt" id="shape_0" style="position:absolute" to="59.9pt,21.9pt">
            <v:stroke color="black" endarrow="block" endarrowlength="medium" endarrowwidth="medium" endcap="flat" joinstyle="round"/>
            <v:fill detectmouseclick="t"/>
          </v:line>
        </w:pict>
        <w:pict>
          <v:line from="54pt,6.45pt" id="shape_0" style="position:absolute" to="54pt,6.45pt">
            <v:stroke color="black" endarrow="block" endarrowlength="medium" endarrowwidth="medium" endcap="flat" joinstyle="round"/>
            <v:fill detectmouseclick="t"/>
          </v:line>
        </w:pict>
        <w:pict>
          <v:line from="320.9pt,3.95pt" id="shape_0" style="position:absolute" to="320.9pt,21.9pt">
            <v:stroke color="black" endarrow="block" endarrowlength="medium" endarrowwidth="medium" endcap="flat" joinstyle="round"/>
            <v:fill detectmouseclick="t"/>
          </v:line>
        </w:pict>
      </w:r>
    </w:p>
    <w:p>
      <w:pPr>
        <w:pStyle w:val="style22"/>
        <w:widowControl/>
        <w:ind w:firstLine="540" w:left="0" w:right="0"/>
        <w:jc w:val="both"/>
      </w:pPr>
      <w:r>
        <w:rPr>
          <w:rFonts w:ascii="Times New Roman" w:cs="Times New Roman" w:hAnsi="Times New Roman"/>
          <w:sz w:val="28"/>
          <w:szCs w:val="28"/>
        </w:rPr>
        <w:t xml:space="preserve">                                                                                                        </w:t>
      </w:r>
    </w:p>
    <w:p>
      <w:pPr>
        <w:pStyle w:val="style22"/>
        <w:widowControl/>
        <w:ind w:firstLine="540" w:left="0" w:right="0"/>
        <w:jc w:val="both"/>
      </w:pPr>
      <w:r>
        <w:rPr>
          <w:rFonts w:ascii="Times New Roman" w:cs="Times New Roman" w:hAnsi="Times New Roman"/>
          <w:sz w:val="28"/>
          <w:szCs w:val="28"/>
        </w:rPr>
        <w:t xml:space="preserve">                                                                                                         </w:t>
      </w:r>
    </w:p>
    <w:tbl>
      <w:tblPr>
        <w:jc w:val="left"/>
        <w:tblInd w:type="dxa" w:w="-43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320"/>
        <w:gridCol w:w="540"/>
        <w:gridCol w:w="4861"/>
      </w:tblGrid>
      <w:tr>
        <w:trPr>
          <w:trHeight w:hRule="atLeast" w:val="180"/>
          <w:cantSplit w:val="false"/>
        </w:trPr>
        <w:tc>
          <w:tcPr>
            <w:tcW w:type="dxa" w:w="43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sz w:val="28"/>
                <w:szCs w:val="28"/>
              </w:rPr>
              <w:t>Подготовка разрешения</w:t>
            </w:r>
          </w:p>
        </w:tc>
        <w:tc>
          <w:tcPr>
            <w:tcW w:type="dxa" w:w="540"/>
            <w:tcBorders>
              <w:top w:val="none"/>
              <w:left w:color="00000A" w:space="0" w:sz="4" w:val="single"/>
              <w:bottom w:val="none"/>
              <w:right w:color="00000A" w:space="0" w:sz="4" w:val="single"/>
            </w:tcBorders>
            <w:shd w:fill="auto" w:val="clear"/>
            <w:tcMar>
              <w:left w:type="dxa" w:w="108"/>
            </w:tcMar>
          </w:tcPr>
          <w:p>
            <w:pPr>
              <w:pStyle w:val="style0"/>
              <w:spacing w:after="0" w:before="0"/>
              <w:contextualSpacing w:val="false"/>
            </w:pPr>
            <w:r>
              <w:rPr>
                <w:b/>
                <w:sz w:val="28"/>
                <w:szCs w:val="28"/>
              </w:rPr>
            </w:r>
          </w:p>
        </w:tc>
        <w:tc>
          <w:tcPr>
            <w:tcW w:type="dxa" w:w="486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sz w:val="28"/>
                <w:szCs w:val="28"/>
              </w:rPr>
              <w:t>Отказ   заявителю   в предоставлении    муниципальной услуги</w:t>
            </w:r>
          </w:p>
        </w:tc>
      </w:tr>
    </w:tbl>
    <w:p>
      <w:pPr>
        <w:pStyle w:val="style0"/>
        <w:spacing w:after="0" w:before="0"/>
        <w:contextualSpacing w:val="false"/>
      </w:pPr>
      <w:r>
        <w:rPr>
          <w:b/>
          <w:sz w:val="28"/>
          <w:szCs w:val="28"/>
        </w:rPr>
        <w:t xml:space="preserve">                 </w:t>
        <w:pict>
          <v:line from="59.9pt,-1.4pt" id="shape_0" style="position:absolute" to="59.9pt,34.5pt">
            <v:stroke color="black" endarrow="block" endarrowlength="medium" endarrowwidth="medium" endcap="flat" joinstyle="round"/>
            <v:fill detectmouseclick="t"/>
          </v:line>
        </w:pict>
      </w:r>
    </w:p>
    <w:p>
      <w:pPr>
        <w:pStyle w:val="style0"/>
        <w:spacing w:after="0" w:before="0"/>
        <w:contextualSpacing w:val="false"/>
        <w:jc w:val="right"/>
      </w:pPr>
      <w:r>
        <w:rPr>
          <w:b/>
          <w:sz w:val="28"/>
          <w:szCs w:val="28"/>
        </w:rPr>
      </w:r>
    </w:p>
    <w:tbl>
      <w:tblPr>
        <w:jc w:val="left"/>
        <w:tblInd w:type="dxa" w:w="-43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320"/>
      </w:tblGrid>
      <w:tr>
        <w:trPr>
          <w:trHeight w:hRule="atLeast" w:val="180"/>
          <w:cantSplit w:val="false"/>
        </w:trPr>
        <w:tc>
          <w:tcPr>
            <w:tcW w:type="dxa" w:w="43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sz w:val="28"/>
                <w:szCs w:val="28"/>
              </w:rPr>
              <w:t xml:space="preserve">  </w:t>
            </w:r>
            <w:r>
              <w:rPr>
                <w:sz w:val="28"/>
                <w:szCs w:val="28"/>
              </w:rPr>
              <w:t>Выдача заявителю разрешения</w:t>
            </w:r>
          </w:p>
        </w:tc>
      </w:tr>
    </w:tbl>
    <w:p>
      <w:pPr>
        <w:pStyle w:val="style0"/>
        <w:spacing w:after="0" w:before="0"/>
        <w:contextualSpacing w:val="false"/>
      </w:pPr>
      <w:r>
        <w:rPr>
          <w:sz w:val="28"/>
          <w:szCs w:val="28"/>
        </w:rPr>
      </w:r>
    </w:p>
    <w:p>
      <w:pPr>
        <w:pStyle w:val="style21"/>
      </w:pPr>
      <w:r>
        <w:rPr>
          <w:bCs/>
          <w:sz w:val="28"/>
          <w:szCs w:val="28"/>
        </w:rPr>
      </w:r>
    </w:p>
    <w:p>
      <w:pPr>
        <w:pStyle w:val="style21"/>
      </w:pPr>
      <w:r>
        <w:rPr>
          <w:sz w:val="28"/>
          <w:szCs w:val="28"/>
        </w:rPr>
      </w:r>
    </w:p>
    <w:p>
      <w:pPr>
        <w:pStyle w:val="style0"/>
        <w:spacing w:after="0" w:before="0" w:line="100" w:lineRule="atLeast"/>
        <w:contextualSpacing w:val="false"/>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Normal (Web)"/>
    <w:basedOn w:val="style0"/>
    <w:next w:val="style21"/>
    <w:pPr>
      <w:spacing w:after="0" w:before="0" w:line="100" w:lineRule="atLeast"/>
      <w:contextualSpacing w:val="false"/>
    </w:pPr>
    <w:rPr>
      <w:rFonts w:ascii="Times New Roman" w:eastAsia="Times New Roman" w:hAnsi="Times New Roman"/>
      <w:sz w:val="24"/>
      <w:szCs w:val="24"/>
      <w:lang w:eastAsia="ru-RU"/>
    </w:rPr>
  </w:style>
  <w:style w:styleId="style22" w:type="paragraph">
    <w:name w:val="ConsPlusNormal"/>
    <w:next w:val="style22"/>
    <w:pPr>
      <w:widowControl w:val="false"/>
      <w:suppressAutoHyphens w:val="true"/>
      <w:ind w:firstLine="720" w:left="0" w:right="0"/>
    </w:pPr>
    <w:rPr>
      <w:rFonts w:ascii="Arial" w:cs="Arial" w:eastAsia="Times New Roman" w:hAnsi="Arial"/>
      <w:color w:val="auto"/>
      <w:sz w:val="20"/>
      <w:szCs w:val="20"/>
      <w:lang w:bidi="ar-SA" w:eastAsia="ru-RU" w:val="ru-RU"/>
    </w:rPr>
  </w:style>
  <w:style w:styleId="style23" w:type="paragraph">
    <w:name w:val="Содержимое врезки"/>
    <w:basedOn w:val="style17"/>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19</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2014-06-24T10:38:00.00Z</dcterms:created>
  <dc:creator>1</dc:creator>
  <cp:lastModifiedBy>пользователь</cp:lastModifiedBy>
  <dcterms:modified xsi:type="dcterms:W3CDTF">2015-11-19T05:21:00.00Z</dcterms:modified>
  <cp:revision>4</cp:revision>
</cp:coreProperties>
</file>